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410" w:lineRule="exact"/>
        <w:ind w:firstLine="643" w:firstLineChars="200"/>
        <w:jc w:val="center"/>
        <w:textAlignment w:val="auto"/>
        <w:rPr>
          <w:rFonts w:hint="eastAsia" w:ascii="Times New Roman" w:hAnsi="Times New Roman" w:eastAsia="黑体" w:cs="Times New Roman"/>
          <w:b/>
          <w:bCs/>
          <w:color w:val="auto"/>
          <w:sz w:val="32"/>
          <w:szCs w:val="32"/>
          <w:lang w:eastAsia="zh-CN"/>
        </w:rPr>
      </w:pPr>
      <w:r>
        <w:rPr>
          <w:rFonts w:hint="eastAsia" w:ascii="Times New Roman" w:hAnsi="Times New Roman" w:eastAsia="黑体" w:cs="Times New Roman"/>
          <w:b/>
          <w:bCs/>
          <w:color w:val="auto"/>
          <w:sz w:val="32"/>
          <w:szCs w:val="32"/>
          <w:lang w:eastAsia="zh-CN"/>
        </w:rPr>
        <w:t>张北中天商品混凝土有限公司</w:t>
      </w:r>
    </w:p>
    <w:p>
      <w:pPr>
        <w:keepNext w:val="0"/>
        <w:keepLines w:val="0"/>
        <w:pageBreakBefore w:val="0"/>
        <w:kinsoku/>
        <w:wordWrap/>
        <w:overflowPunct/>
        <w:topLinePunct w:val="0"/>
        <w:autoSpaceDE/>
        <w:autoSpaceDN/>
        <w:bidi w:val="0"/>
        <w:adjustRightInd/>
        <w:snapToGrid/>
        <w:spacing w:line="410" w:lineRule="exact"/>
        <w:ind w:firstLine="643" w:firstLineChars="200"/>
        <w:jc w:val="center"/>
        <w:textAlignment w:val="auto"/>
        <w:rPr>
          <w:rFonts w:hint="eastAsia" w:ascii="Times New Roman" w:hAnsi="Times New Roman" w:eastAsia="黑体" w:cs="Times New Roman"/>
          <w:b/>
          <w:bCs/>
          <w:color w:val="auto"/>
          <w:sz w:val="32"/>
          <w:szCs w:val="32"/>
          <w:lang w:eastAsia="zh-CN"/>
        </w:rPr>
      </w:pPr>
      <w:r>
        <w:rPr>
          <w:rFonts w:hint="eastAsia" w:ascii="Times New Roman" w:hAnsi="Times New Roman" w:eastAsia="黑体" w:cs="Times New Roman"/>
          <w:b/>
          <w:bCs/>
          <w:color w:val="auto"/>
          <w:sz w:val="32"/>
          <w:szCs w:val="32"/>
          <w:lang w:eastAsia="zh-CN"/>
        </w:rPr>
        <w:t>新增预拌混凝土（180机组）生产线项目</w:t>
      </w:r>
    </w:p>
    <w:p>
      <w:pPr>
        <w:keepNext w:val="0"/>
        <w:keepLines w:val="0"/>
        <w:pageBreakBefore w:val="0"/>
        <w:kinsoku/>
        <w:wordWrap/>
        <w:overflowPunct/>
        <w:topLinePunct w:val="0"/>
        <w:autoSpaceDE/>
        <w:autoSpaceDN/>
        <w:bidi w:val="0"/>
        <w:adjustRightInd/>
        <w:snapToGrid/>
        <w:spacing w:line="410" w:lineRule="exact"/>
        <w:ind w:firstLine="643" w:firstLineChars="200"/>
        <w:jc w:val="center"/>
        <w:textAlignment w:val="auto"/>
        <w:rPr>
          <w:rFonts w:hint="default" w:ascii="Times New Roman" w:hAnsi="Times New Roman" w:eastAsia="仿宋" w:cs="Times New Roman"/>
          <w:color w:val="auto"/>
          <w:sz w:val="32"/>
          <w:szCs w:val="32"/>
        </w:rPr>
      </w:pPr>
      <w:r>
        <w:rPr>
          <w:rFonts w:hint="default" w:ascii="Times New Roman" w:hAnsi="Times New Roman" w:eastAsia="黑体" w:cs="Times New Roman"/>
          <w:b/>
          <w:bCs/>
          <w:color w:val="auto"/>
          <w:sz w:val="32"/>
          <w:szCs w:val="32"/>
        </w:rPr>
        <w:t>竣工环境保护验收意见</w:t>
      </w:r>
    </w:p>
    <w:p>
      <w:pPr>
        <w:keepNext w:val="0"/>
        <w:keepLines w:val="0"/>
        <w:pageBreakBefore w:val="0"/>
        <w:kinsoku/>
        <w:wordWrap/>
        <w:overflowPunct/>
        <w:topLinePunct w:val="0"/>
        <w:autoSpaceDE/>
        <w:autoSpaceDN/>
        <w:bidi w:val="0"/>
        <w:adjustRightInd/>
        <w:snapToGrid/>
        <w:spacing w:line="410" w:lineRule="exact"/>
        <w:ind w:firstLine="560" w:firstLineChars="200"/>
        <w:jc w:val="left"/>
        <w:textAlignment w:val="auto"/>
        <w:rPr>
          <w:rFonts w:hint="eastAsia" w:ascii="Times New Roman" w:hAnsi="Times New Roman" w:eastAsia="仿宋" w:cs="Times New Roman"/>
          <w:color w:val="auto"/>
          <w:sz w:val="28"/>
          <w:szCs w:val="28"/>
          <w:lang w:val="en-US" w:eastAsia="zh-CN"/>
        </w:rPr>
      </w:pPr>
    </w:p>
    <w:p>
      <w:pPr>
        <w:keepNext w:val="0"/>
        <w:keepLines w:val="0"/>
        <w:pageBreakBefore w:val="0"/>
        <w:kinsoku/>
        <w:wordWrap/>
        <w:overflowPunct/>
        <w:topLinePunct w:val="0"/>
        <w:autoSpaceDE/>
        <w:autoSpaceDN/>
        <w:bidi w:val="0"/>
        <w:adjustRightInd/>
        <w:snapToGrid/>
        <w:spacing w:line="410" w:lineRule="exact"/>
        <w:ind w:firstLine="560" w:firstLineChars="200"/>
        <w:jc w:val="left"/>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2024年1月17日，</w:t>
      </w:r>
      <w:r>
        <w:rPr>
          <w:rFonts w:hint="eastAsia" w:ascii="Times New Roman" w:hAnsi="Times New Roman" w:eastAsia="仿宋" w:cs="Times New Roman"/>
          <w:color w:val="auto"/>
          <w:sz w:val="28"/>
          <w:szCs w:val="28"/>
          <w:lang w:eastAsia="zh-CN"/>
        </w:rPr>
        <w:t>张北中天商品混凝土有限公司</w:t>
      </w:r>
      <w:r>
        <w:rPr>
          <w:rFonts w:hint="default" w:ascii="Times New Roman" w:hAnsi="Times New Roman" w:eastAsia="仿宋" w:cs="Times New Roman"/>
          <w:color w:val="auto"/>
          <w:sz w:val="28"/>
          <w:szCs w:val="28"/>
        </w:rPr>
        <w:t>（以下简称公司）根据《建设项目环境保护管理条例》，依照国家有关法律法规、建设项目竣工环境保护验收技术规范、项目环境影响报告和审批部门审批决定等要求组织本项目竣工验收，</w:t>
      </w:r>
      <w:r>
        <w:rPr>
          <w:rFonts w:hint="eastAsia" w:ascii="Times New Roman" w:hAnsi="Times New Roman" w:eastAsia="仿宋" w:cs="Times New Roman"/>
          <w:color w:val="auto"/>
          <w:sz w:val="28"/>
          <w:szCs w:val="28"/>
          <w:lang w:val="en-US" w:eastAsia="zh-CN"/>
        </w:rPr>
        <w:t>其中建设单位、</w:t>
      </w:r>
      <w:r>
        <w:rPr>
          <w:rFonts w:hint="default" w:ascii="Times New Roman" w:hAnsi="Times New Roman" w:eastAsia="仿宋" w:cs="Times New Roman"/>
          <w:color w:val="auto"/>
          <w:sz w:val="28"/>
          <w:szCs w:val="28"/>
        </w:rPr>
        <w:t>环评单位、</w:t>
      </w:r>
      <w:r>
        <w:rPr>
          <w:rFonts w:hint="eastAsia" w:ascii="Times New Roman" w:hAnsi="Times New Roman" w:eastAsia="仿宋" w:cs="Times New Roman"/>
          <w:color w:val="auto"/>
          <w:sz w:val="28"/>
          <w:szCs w:val="28"/>
          <w:lang w:val="en-US" w:eastAsia="zh-CN"/>
        </w:rPr>
        <w:t>施工单位、验收报告编制单位和专业技术专家组成验收组（名单附后）。</w:t>
      </w:r>
      <w:r>
        <w:rPr>
          <w:rFonts w:hint="default" w:ascii="Times New Roman" w:hAnsi="Times New Roman" w:eastAsia="仿宋" w:cs="Times New Roman"/>
          <w:color w:val="auto"/>
          <w:sz w:val="28"/>
          <w:szCs w:val="28"/>
        </w:rPr>
        <w:t>与会专家和代表踏勘了现场，听取了建设单位对项目进展情况、验收报告编制单位对验收报告和监测单位对监测报告的详细介绍，经认真讨论，提出验收意见如下：</w:t>
      </w:r>
    </w:p>
    <w:p>
      <w:pPr>
        <w:keepNext w:val="0"/>
        <w:keepLines w:val="0"/>
        <w:pageBreakBefore w:val="0"/>
        <w:kinsoku/>
        <w:wordWrap/>
        <w:overflowPunct/>
        <w:topLinePunct w:val="0"/>
        <w:autoSpaceDE/>
        <w:autoSpaceDN/>
        <w:bidi w:val="0"/>
        <w:adjustRightInd/>
        <w:snapToGrid/>
        <w:spacing w:line="410" w:lineRule="exact"/>
        <w:ind w:firstLine="562" w:firstLineChars="200"/>
        <w:jc w:val="left"/>
        <w:textAlignment w:val="auto"/>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一、项目建设基本情况</w:t>
      </w:r>
    </w:p>
    <w:p>
      <w:pPr>
        <w:keepNext w:val="0"/>
        <w:keepLines w:val="0"/>
        <w:pageBreakBefore w:val="0"/>
        <w:kinsoku/>
        <w:wordWrap/>
        <w:overflowPunct/>
        <w:topLinePunct w:val="0"/>
        <w:autoSpaceDE/>
        <w:autoSpaceDN/>
        <w:bidi w:val="0"/>
        <w:adjustRightInd/>
        <w:snapToGrid/>
        <w:spacing w:line="410" w:lineRule="exact"/>
        <w:ind w:firstLine="562" w:firstLineChars="200"/>
        <w:jc w:val="left"/>
        <w:textAlignment w:val="auto"/>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b/>
          <w:bCs/>
          <w:color w:val="auto"/>
          <w:sz w:val="28"/>
          <w:szCs w:val="28"/>
          <w:lang w:val="en-US" w:eastAsia="zh-CN"/>
        </w:rPr>
        <w:t>建设地点：</w:t>
      </w:r>
      <w:r>
        <w:rPr>
          <w:rFonts w:hint="eastAsia" w:ascii="Times New Roman" w:hAnsi="Times New Roman" w:eastAsia="仿宋" w:cs="Times New Roman"/>
          <w:color w:val="auto"/>
          <w:sz w:val="28"/>
          <w:szCs w:val="28"/>
          <w:lang w:val="en-US" w:eastAsia="zh-CN"/>
        </w:rPr>
        <w:t>位于张家口市张北县张北镇大洼村张北中天商品混凝土有限公司院内。</w:t>
      </w:r>
    </w:p>
    <w:p>
      <w:pPr>
        <w:keepNext w:val="0"/>
        <w:keepLines w:val="0"/>
        <w:pageBreakBefore w:val="0"/>
        <w:kinsoku/>
        <w:wordWrap/>
        <w:overflowPunct/>
        <w:topLinePunct w:val="0"/>
        <w:autoSpaceDE/>
        <w:autoSpaceDN/>
        <w:bidi w:val="0"/>
        <w:adjustRightInd/>
        <w:snapToGrid/>
        <w:spacing w:line="410" w:lineRule="exact"/>
        <w:ind w:firstLine="562" w:firstLineChars="200"/>
        <w:jc w:val="left"/>
        <w:textAlignment w:val="auto"/>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b/>
          <w:bCs/>
          <w:color w:val="auto"/>
          <w:sz w:val="28"/>
          <w:szCs w:val="28"/>
          <w:lang w:val="en-US" w:eastAsia="zh-CN"/>
        </w:rPr>
        <w:t>主要建设内容及规模：</w:t>
      </w:r>
      <w:r>
        <w:rPr>
          <w:rFonts w:hint="eastAsia" w:ascii="Times New Roman" w:hAnsi="Times New Roman" w:eastAsia="仿宋" w:cs="Times New Roman"/>
          <w:color w:val="auto"/>
          <w:sz w:val="28"/>
          <w:szCs w:val="28"/>
          <w:lang w:val="en-US" w:eastAsia="zh-CN"/>
        </w:rPr>
        <w:t>项目主要建设内容为新增HZS180商品混凝土生产线1条，砂石分离机一套。</w:t>
      </w:r>
    </w:p>
    <w:p>
      <w:pPr>
        <w:keepNext w:val="0"/>
        <w:keepLines w:val="0"/>
        <w:pageBreakBefore w:val="0"/>
        <w:kinsoku/>
        <w:wordWrap/>
        <w:overflowPunct/>
        <w:topLinePunct w:val="0"/>
        <w:autoSpaceDE/>
        <w:autoSpaceDN/>
        <w:bidi w:val="0"/>
        <w:adjustRightInd/>
        <w:snapToGrid/>
        <w:spacing w:line="410" w:lineRule="exact"/>
        <w:ind w:firstLine="560" w:firstLineChars="200"/>
        <w:jc w:val="left"/>
        <w:textAlignment w:val="auto"/>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2023年11月，张北中天商品混凝土有限公司委托张家口昊峰环保科技有限公司编制了《新增预拌混凝土（180机组）生产线项目环境影响报告表》，并于2024年01月05日取得张家口市行政审批局关于项目环境影响报告表的审批意见（张行审立字【2024】12号）。同意建设单位按照环评文件要求进行建设。</w:t>
      </w:r>
    </w:p>
    <w:p>
      <w:pPr>
        <w:keepNext w:val="0"/>
        <w:keepLines w:val="0"/>
        <w:pageBreakBefore w:val="0"/>
        <w:kinsoku/>
        <w:wordWrap/>
        <w:overflowPunct/>
        <w:topLinePunct w:val="0"/>
        <w:autoSpaceDE/>
        <w:autoSpaceDN/>
        <w:bidi w:val="0"/>
        <w:adjustRightInd/>
        <w:snapToGrid/>
        <w:spacing w:line="410" w:lineRule="exact"/>
        <w:ind w:firstLine="562" w:firstLineChars="200"/>
        <w:jc w:val="left"/>
        <w:textAlignment w:val="auto"/>
        <w:rPr>
          <w:rFonts w:hint="default" w:ascii="Times New Roman" w:hAnsi="Times New Roman" w:eastAsia="仿宋" w:cs="Times New Roman"/>
          <w:b/>
          <w:bCs/>
          <w:color w:val="auto"/>
          <w:sz w:val="28"/>
          <w:szCs w:val="28"/>
          <w:lang w:val="en-US" w:eastAsia="zh-CN"/>
        </w:rPr>
      </w:pPr>
      <w:r>
        <w:rPr>
          <w:rFonts w:hint="eastAsia" w:ascii="Times New Roman" w:hAnsi="Times New Roman" w:eastAsia="仿宋" w:cs="Times New Roman"/>
          <w:b/>
          <w:bCs/>
          <w:color w:val="auto"/>
          <w:sz w:val="28"/>
          <w:szCs w:val="28"/>
          <w:lang w:val="en-US" w:eastAsia="zh-CN"/>
        </w:rPr>
        <w:t>项目开竣工时间：</w:t>
      </w:r>
      <w:r>
        <w:rPr>
          <w:rFonts w:hint="eastAsia" w:ascii="Times New Roman" w:hAnsi="Times New Roman" w:eastAsia="仿宋" w:cs="Times New Roman"/>
          <w:b w:val="0"/>
          <w:bCs w:val="0"/>
          <w:color w:val="auto"/>
          <w:sz w:val="28"/>
          <w:szCs w:val="28"/>
          <w:lang w:val="en-US" w:eastAsia="zh-CN"/>
        </w:rPr>
        <w:t>项目于20</w:t>
      </w:r>
      <w:r>
        <w:rPr>
          <w:rFonts w:hint="eastAsia" w:ascii="Times New Roman" w:hAnsi="Times New Roman" w:eastAsia="仿宋" w:cs="Times New Roman"/>
          <w:color w:val="auto"/>
          <w:sz w:val="28"/>
          <w:szCs w:val="28"/>
          <w:lang w:val="en-US" w:eastAsia="zh-CN"/>
        </w:rPr>
        <w:t>24年01月开工。</w:t>
      </w:r>
    </w:p>
    <w:p>
      <w:pPr>
        <w:keepNext w:val="0"/>
        <w:keepLines w:val="0"/>
        <w:pageBreakBefore w:val="0"/>
        <w:kinsoku/>
        <w:wordWrap/>
        <w:overflowPunct/>
        <w:topLinePunct w:val="0"/>
        <w:autoSpaceDE/>
        <w:autoSpaceDN/>
        <w:bidi w:val="0"/>
        <w:adjustRightInd/>
        <w:snapToGrid/>
        <w:spacing w:line="410" w:lineRule="exact"/>
        <w:ind w:firstLine="562" w:firstLineChars="200"/>
        <w:jc w:val="left"/>
        <w:textAlignment w:val="auto"/>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b/>
          <w:bCs/>
          <w:color w:val="auto"/>
          <w:sz w:val="28"/>
          <w:szCs w:val="28"/>
          <w:lang w:val="en-US" w:eastAsia="zh-CN"/>
        </w:rPr>
        <w:t>项目实际总投资：</w:t>
      </w:r>
      <w:r>
        <w:rPr>
          <w:rFonts w:hint="eastAsia" w:ascii="Times New Roman" w:hAnsi="Times New Roman" w:eastAsia="仿宋" w:cs="Times New Roman"/>
          <w:color w:val="auto"/>
          <w:sz w:val="28"/>
          <w:szCs w:val="28"/>
          <w:lang w:val="en-US" w:eastAsia="zh-CN"/>
        </w:rPr>
        <w:t>210万元，其中环境保护投资40万元。</w:t>
      </w:r>
    </w:p>
    <w:p>
      <w:pPr>
        <w:keepNext w:val="0"/>
        <w:keepLines w:val="0"/>
        <w:pageBreakBefore w:val="0"/>
        <w:kinsoku/>
        <w:wordWrap/>
        <w:overflowPunct/>
        <w:topLinePunct w:val="0"/>
        <w:autoSpaceDE/>
        <w:autoSpaceDN/>
        <w:bidi w:val="0"/>
        <w:adjustRightInd/>
        <w:snapToGrid/>
        <w:spacing w:line="410" w:lineRule="exact"/>
        <w:ind w:firstLine="562" w:firstLineChars="200"/>
        <w:jc w:val="left"/>
        <w:textAlignment w:val="auto"/>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b/>
          <w:bCs/>
          <w:color w:val="auto"/>
          <w:sz w:val="28"/>
          <w:szCs w:val="28"/>
          <w:lang w:val="en-US" w:eastAsia="zh-CN"/>
        </w:rPr>
        <w:t>验收范围：</w:t>
      </w:r>
      <w:r>
        <w:rPr>
          <w:rFonts w:hint="eastAsia" w:ascii="Times New Roman" w:hAnsi="Times New Roman" w:eastAsia="仿宋" w:cs="Times New Roman"/>
          <w:color w:val="auto"/>
          <w:sz w:val="28"/>
          <w:szCs w:val="28"/>
          <w:lang w:val="en-US" w:eastAsia="zh-CN"/>
        </w:rPr>
        <w:t>环评“三同时”及批复要求。</w:t>
      </w:r>
    </w:p>
    <w:p>
      <w:pPr>
        <w:keepNext w:val="0"/>
        <w:keepLines w:val="0"/>
        <w:pageBreakBefore w:val="0"/>
        <w:kinsoku/>
        <w:wordWrap/>
        <w:overflowPunct/>
        <w:topLinePunct w:val="0"/>
        <w:autoSpaceDE/>
        <w:autoSpaceDN/>
        <w:bidi w:val="0"/>
        <w:adjustRightInd/>
        <w:snapToGrid/>
        <w:spacing w:line="410" w:lineRule="exact"/>
        <w:ind w:firstLine="562" w:firstLineChars="200"/>
        <w:jc w:val="left"/>
        <w:textAlignment w:val="auto"/>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二、</w:t>
      </w:r>
      <w:r>
        <w:rPr>
          <w:rFonts w:hint="eastAsia" w:ascii="Times New Roman" w:hAnsi="Times New Roman" w:eastAsia="仿宋" w:cs="Times New Roman"/>
          <w:b/>
          <w:bCs/>
          <w:color w:val="auto"/>
          <w:sz w:val="28"/>
          <w:szCs w:val="28"/>
          <w:lang w:val="en-US" w:eastAsia="zh-CN"/>
        </w:rPr>
        <w:t>工程</w:t>
      </w:r>
      <w:r>
        <w:rPr>
          <w:rFonts w:hint="default" w:ascii="Times New Roman" w:hAnsi="Times New Roman" w:eastAsia="仿宋" w:cs="Times New Roman"/>
          <w:b/>
          <w:bCs/>
          <w:color w:val="auto"/>
          <w:sz w:val="28"/>
          <w:szCs w:val="28"/>
        </w:rPr>
        <w:t>变动情况</w:t>
      </w:r>
    </w:p>
    <w:p>
      <w:pPr>
        <w:keepNext w:val="0"/>
        <w:keepLines w:val="0"/>
        <w:pageBreakBefore w:val="0"/>
        <w:kinsoku/>
        <w:wordWrap/>
        <w:overflowPunct/>
        <w:topLinePunct w:val="0"/>
        <w:autoSpaceDE/>
        <w:autoSpaceDN/>
        <w:bidi w:val="0"/>
        <w:adjustRightInd/>
        <w:snapToGrid/>
        <w:spacing w:line="410" w:lineRule="exact"/>
        <w:ind w:firstLine="560" w:firstLineChars="200"/>
        <w:jc w:val="left"/>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经现场调查和与建设单位核实，项目</w:t>
      </w:r>
      <w:r>
        <w:rPr>
          <w:rFonts w:hint="eastAsia" w:ascii="Times New Roman" w:hAnsi="Times New Roman" w:eastAsia="仿宋" w:cs="Times New Roman"/>
          <w:color w:val="auto"/>
          <w:sz w:val="28"/>
          <w:szCs w:val="28"/>
          <w:lang w:val="en-US" w:eastAsia="zh-CN"/>
        </w:rPr>
        <w:t>建设内容</w:t>
      </w:r>
      <w:r>
        <w:rPr>
          <w:rFonts w:hint="default" w:ascii="Times New Roman" w:hAnsi="Times New Roman" w:eastAsia="仿宋" w:cs="Times New Roman"/>
          <w:color w:val="auto"/>
          <w:sz w:val="28"/>
          <w:szCs w:val="28"/>
          <w:lang w:val="en-US" w:eastAsia="zh-CN"/>
        </w:rPr>
        <w:t>与环评报告内容基本一致</w:t>
      </w:r>
      <w:r>
        <w:rPr>
          <w:rFonts w:hint="eastAsia" w:ascii="Times New Roman" w:hAnsi="Times New Roman" w:eastAsia="仿宋" w:cs="Times New Roman"/>
          <w:color w:val="auto"/>
          <w:sz w:val="28"/>
          <w:szCs w:val="28"/>
          <w:lang w:val="en-US" w:eastAsia="zh-CN"/>
        </w:rPr>
        <w:t>，无重大变更</w:t>
      </w:r>
      <w:r>
        <w:rPr>
          <w:rFonts w:hint="default" w:ascii="Times New Roman" w:hAnsi="Times New Roman" w:eastAsia="仿宋" w:cs="Times New Roman"/>
          <w:color w:val="auto"/>
          <w:sz w:val="28"/>
          <w:szCs w:val="28"/>
          <w:lang w:val="en-US" w:eastAsia="zh-CN"/>
        </w:rPr>
        <w:t>。</w:t>
      </w:r>
    </w:p>
    <w:p>
      <w:pPr>
        <w:keepNext w:val="0"/>
        <w:keepLines w:val="0"/>
        <w:pageBreakBefore w:val="0"/>
        <w:kinsoku/>
        <w:wordWrap/>
        <w:overflowPunct/>
        <w:topLinePunct w:val="0"/>
        <w:autoSpaceDE/>
        <w:autoSpaceDN/>
        <w:bidi w:val="0"/>
        <w:adjustRightInd/>
        <w:snapToGrid/>
        <w:spacing w:line="410" w:lineRule="exact"/>
        <w:ind w:firstLine="562" w:firstLineChars="200"/>
        <w:jc w:val="left"/>
        <w:textAlignment w:val="auto"/>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三、环境保护设施建设情况</w:t>
      </w:r>
    </w:p>
    <w:p>
      <w:pPr>
        <w:keepNext w:val="0"/>
        <w:keepLines w:val="0"/>
        <w:pageBreakBefore w:val="0"/>
        <w:kinsoku/>
        <w:wordWrap/>
        <w:overflowPunct/>
        <w:topLinePunct w:val="0"/>
        <w:autoSpaceDE/>
        <w:autoSpaceDN/>
        <w:bidi w:val="0"/>
        <w:adjustRightInd/>
        <w:snapToGrid/>
        <w:spacing w:line="410" w:lineRule="exact"/>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1、废水</w:t>
      </w:r>
    </w:p>
    <w:p>
      <w:pPr>
        <w:keepNext w:val="0"/>
        <w:keepLines w:val="0"/>
        <w:pageBreakBefore w:val="0"/>
        <w:kinsoku/>
        <w:wordWrap/>
        <w:overflowPunct/>
        <w:topLinePunct w:val="0"/>
        <w:autoSpaceDE/>
        <w:autoSpaceDN/>
        <w:bidi w:val="0"/>
        <w:adjustRightInd/>
        <w:snapToGrid/>
        <w:spacing w:line="410" w:lineRule="exact"/>
        <w:ind w:firstLine="560" w:firstLineChars="200"/>
        <w:jc w:val="left"/>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本技改项目厂区现有废水主要为生活污水及清洗废水。生活污水主要为职工盥洗废水，盥洗废水用于厂区泼洒抑尘，职工使用厂区防渗旱厕，旱厕定期清掏。设备清洗废水经沉淀池沉淀后循环利用不外排。</w:t>
      </w:r>
    </w:p>
    <w:p>
      <w:pPr>
        <w:keepNext w:val="0"/>
        <w:keepLines w:val="0"/>
        <w:pageBreakBefore w:val="0"/>
        <w:kinsoku/>
        <w:wordWrap/>
        <w:overflowPunct/>
        <w:topLinePunct w:val="0"/>
        <w:autoSpaceDE/>
        <w:autoSpaceDN/>
        <w:bidi w:val="0"/>
        <w:adjustRightInd/>
        <w:snapToGrid/>
        <w:spacing w:line="410" w:lineRule="exact"/>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2、废气</w:t>
      </w:r>
    </w:p>
    <w:p>
      <w:pPr>
        <w:keepNext w:val="0"/>
        <w:keepLines w:val="0"/>
        <w:pageBreakBefore w:val="0"/>
        <w:kinsoku/>
        <w:wordWrap/>
        <w:overflowPunct/>
        <w:topLinePunct w:val="0"/>
        <w:autoSpaceDE/>
        <w:autoSpaceDN/>
        <w:bidi w:val="0"/>
        <w:adjustRightInd/>
        <w:snapToGrid/>
        <w:spacing w:line="410" w:lineRule="exact"/>
        <w:ind w:firstLine="560" w:firstLineChars="200"/>
        <w:jc w:val="left"/>
        <w:textAlignment w:val="auto"/>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1）有组织废气</w:t>
      </w:r>
    </w:p>
    <w:p>
      <w:pPr>
        <w:keepNext w:val="0"/>
        <w:keepLines w:val="0"/>
        <w:pageBreakBefore w:val="0"/>
        <w:kinsoku/>
        <w:wordWrap/>
        <w:overflowPunct/>
        <w:topLinePunct w:val="0"/>
        <w:autoSpaceDE/>
        <w:autoSpaceDN/>
        <w:bidi w:val="0"/>
        <w:adjustRightInd/>
        <w:snapToGrid/>
        <w:spacing w:line="410" w:lineRule="exact"/>
        <w:ind w:firstLine="560" w:firstLineChars="200"/>
        <w:jc w:val="left"/>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项目设置每两座粉料罐仓顶呼吸口通过管道连接后共用一台除尘器，呼吸粉尘经除尘器处理后通过不低于15m高排气筒排放；搅拌楼搅拌粉尘经袋式除尘器处理后通过15m高排气筒排放；</w:t>
      </w:r>
    </w:p>
    <w:p>
      <w:pPr>
        <w:keepNext w:val="0"/>
        <w:keepLines w:val="0"/>
        <w:pageBreakBefore w:val="0"/>
        <w:kinsoku/>
        <w:wordWrap/>
        <w:overflowPunct/>
        <w:topLinePunct w:val="0"/>
        <w:autoSpaceDE/>
        <w:autoSpaceDN/>
        <w:bidi w:val="0"/>
        <w:adjustRightInd/>
        <w:snapToGrid/>
        <w:spacing w:line="410" w:lineRule="exact"/>
        <w:ind w:firstLine="560" w:firstLineChars="200"/>
        <w:jc w:val="left"/>
        <w:textAlignment w:val="auto"/>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2）无组织废气</w:t>
      </w:r>
    </w:p>
    <w:p>
      <w:pPr>
        <w:keepNext w:val="0"/>
        <w:keepLines w:val="0"/>
        <w:pageBreakBefore w:val="0"/>
        <w:kinsoku/>
        <w:wordWrap/>
        <w:overflowPunct/>
        <w:topLinePunct w:val="0"/>
        <w:autoSpaceDE/>
        <w:autoSpaceDN/>
        <w:bidi w:val="0"/>
        <w:adjustRightInd/>
        <w:snapToGrid/>
        <w:spacing w:line="410" w:lineRule="exact"/>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lang w:val="en-US" w:eastAsia="zh-CN"/>
        </w:rPr>
        <w:t>砂石料库采用封闭式库房，并配有喷淋设施洒水降尘；厂区地面硬化，采取定时清扫洒水措施降低厂区地面及道路运输过程中产生的扬尘</w:t>
      </w:r>
      <w:r>
        <w:rPr>
          <w:rFonts w:hint="default" w:ascii="Times New Roman" w:hAnsi="Times New Roman" w:eastAsia="仿宋" w:cs="Times New Roman"/>
          <w:color w:val="auto"/>
          <w:sz w:val="28"/>
          <w:szCs w:val="28"/>
        </w:rPr>
        <w:t>。</w:t>
      </w:r>
    </w:p>
    <w:p>
      <w:pPr>
        <w:keepNext w:val="0"/>
        <w:keepLines w:val="0"/>
        <w:pageBreakBefore w:val="0"/>
        <w:kinsoku/>
        <w:wordWrap/>
        <w:overflowPunct/>
        <w:topLinePunct w:val="0"/>
        <w:autoSpaceDE/>
        <w:autoSpaceDN/>
        <w:bidi w:val="0"/>
        <w:adjustRightInd/>
        <w:snapToGrid/>
        <w:spacing w:line="410" w:lineRule="exact"/>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3、噪声</w:t>
      </w:r>
    </w:p>
    <w:p>
      <w:pPr>
        <w:keepNext w:val="0"/>
        <w:keepLines w:val="0"/>
        <w:pageBreakBefore w:val="0"/>
        <w:kinsoku/>
        <w:wordWrap/>
        <w:overflowPunct/>
        <w:topLinePunct w:val="0"/>
        <w:autoSpaceDE/>
        <w:autoSpaceDN/>
        <w:bidi w:val="0"/>
        <w:adjustRightInd/>
        <w:snapToGrid/>
        <w:spacing w:line="410" w:lineRule="exact"/>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lang w:eastAsia="zh-CN"/>
        </w:rPr>
        <w:t>本项目营运期噪声主要为搅拌主机、铲车、皮带输送机等设备运行产生的噪声，采取基础减震。项目在满足工艺的前提下，尽可能选用功率小、噪声低的设备，采用厂房隔声等措施，合理布置设备位置。</w:t>
      </w:r>
    </w:p>
    <w:p>
      <w:pPr>
        <w:keepNext w:val="0"/>
        <w:keepLines w:val="0"/>
        <w:pageBreakBefore w:val="0"/>
        <w:kinsoku/>
        <w:wordWrap/>
        <w:overflowPunct/>
        <w:topLinePunct w:val="0"/>
        <w:autoSpaceDE/>
        <w:autoSpaceDN/>
        <w:bidi w:val="0"/>
        <w:adjustRightInd/>
        <w:snapToGrid/>
        <w:spacing w:line="410" w:lineRule="exact"/>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4、固体废物</w:t>
      </w:r>
    </w:p>
    <w:p>
      <w:pPr>
        <w:keepNext w:val="0"/>
        <w:keepLines w:val="0"/>
        <w:pageBreakBefore w:val="0"/>
        <w:kinsoku/>
        <w:wordWrap/>
        <w:overflowPunct/>
        <w:topLinePunct w:val="0"/>
        <w:autoSpaceDE/>
        <w:autoSpaceDN/>
        <w:bidi w:val="0"/>
        <w:adjustRightInd/>
        <w:snapToGrid/>
        <w:spacing w:line="410" w:lineRule="exact"/>
        <w:ind w:firstLine="560" w:firstLineChars="200"/>
        <w:jc w:val="left"/>
        <w:textAlignment w:val="auto"/>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本项目除尘器收集的粉尘回用于生产；沉淀池沉淀砂石经收集后回用于生产；</w:t>
      </w:r>
      <w:r>
        <w:rPr>
          <w:rFonts w:hint="eastAsia" w:ascii="Times New Roman" w:hAnsi="Times New Roman" w:eastAsia="仿宋" w:cs="Times New Roman"/>
          <w:color w:val="auto"/>
          <w:kern w:val="2"/>
          <w:sz w:val="28"/>
          <w:szCs w:val="28"/>
          <w:lang w:val="en-US" w:eastAsia="zh-CN" w:bidi="ar-SA"/>
        </w:rPr>
        <w:t>不合格产品、</w:t>
      </w:r>
      <w:r>
        <w:rPr>
          <w:rFonts w:hint="default" w:ascii="Times New Roman" w:hAnsi="Times New Roman" w:eastAsia="仿宋" w:cs="Times New Roman"/>
          <w:color w:val="auto"/>
          <w:kern w:val="2"/>
          <w:sz w:val="28"/>
          <w:szCs w:val="28"/>
          <w:lang w:val="en-US" w:eastAsia="zh-CN" w:bidi="ar-SA"/>
        </w:rPr>
        <w:t>废混凝土试块经手动破碎，集中收集后回用于生产</w:t>
      </w:r>
      <w:r>
        <w:rPr>
          <w:rFonts w:hint="eastAsia" w:ascii="Times New Roman" w:hAnsi="Times New Roman" w:eastAsia="仿宋" w:cs="Times New Roman"/>
          <w:color w:val="auto"/>
          <w:kern w:val="2"/>
          <w:sz w:val="28"/>
          <w:szCs w:val="28"/>
          <w:lang w:val="en-US" w:eastAsia="zh-CN" w:bidi="ar-SA"/>
        </w:rPr>
        <w:t>；</w:t>
      </w:r>
      <w:r>
        <w:rPr>
          <w:rFonts w:hint="default" w:ascii="Times New Roman" w:hAnsi="Times New Roman" w:eastAsia="仿宋" w:cs="Times New Roman"/>
          <w:color w:val="auto"/>
          <w:kern w:val="2"/>
          <w:sz w:val="28"/>
          <w:szCs w:val="28"/>
          <w:lang w:val="en-US" w:eastAsia="zh-CN" w:bidi="ar-SA"/>
        </w:rPr>
        <w:t>生活垃圾由环卫部门清运处理。</w:t>
      </w:r>
    </w:p>
    <w:p>
      <w:pPr>
        <w:keepNext w:val="0"/>
        <w:keepLines w:val="0"/>
        <w:pageBreakBefore w:val="0"/>
        <w:kinsoku/>
        <w:wordWrap/>
        <w:overflowPunct/>
        <w:topLinePunct w:val="0"/>
        <w:autoSpaceDE/>
        <w:autoSpaceDN/>
        <w:bidi w:val="0"/>
        <w:adjustRightInd/>
        <w:snapToGrid/>
        <w:spacing w:line="410" w:lineRule="exact"/>
        <w:ind w:firstLine="562" w:firstLineChars="200"/>
        <w:jc w:val="left"/>
        <w:textAlignment w:val="auto"/>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四、环保设施监测结果</w:t>
      </w:r>
    </w:p>
    <w:p>
      <w:pPr>
        <w:keepNext w:val="0"/>
        <w:keepLines w:val="0"/>
        <w:pageBreakBefore w:val="0"/>
        <w:kinsoku/>
        <w:wordWrap/>
        <w:overflowPunct/>
        <w:topLinePunct w:val="0"/>
        <w:autoSpaceDE/>
        <w:autoSpaceDN/>
        <w:bidi w:val="0"/>
        <w:adjustRightInd/>
        <w:snapToGrid/>
        <w:spacing w:line="410" w:lineRule="exact"/>
        <w:ind w:firstLine="560" w:firstLineChars="200"/>
        <w:jc w:val="left"/>
        <w:textAlignment w:val="auto"/>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本项目为技改项目，已按照环评文件及审批要求安装环保设施，但由于冬季公司处于停产状态，因此污染源无法满足验收监测条件，待项目后期正常运行后，对废气及噪声进行补充监测。</w:t>
      </w:r>
    </w:p>
    <w:p>
      <w:pPr>
        <w:keepNext w:val="0"/>
        <w:keepLines w:val="0"/>
        <w:pageBreakBefore w:val="0"/>
        <w:kinsoku/>
        <w:wordWrap/>
        <w:overflowPunct/>
        <w:topLinePunct w:val="0"/>
        <w:autoSpaceDE/>
        <w:autoSpaceDN/>
        <w:bidi w:val="0"/>
        <w:adjustRightInd/>
        <w:snapToGrid/>
        <w:spacing w:line="410" w:lineRule="exact"/>
        <w:ind w:firstLine="562" w:firstLineChars="200"/>
        <w:jc w:val="left"/>
        <w:textAlignment w:val="auto"/>
        <w:rPr>
          <w:rFonts w:hint="default"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lang w:val="en-US" w:eastAsia="zh-CN"/>
        </w:rPr>
        <w:t>五</w:t>
      </w:r>
      <w:r>
        <w:rPr>
          <w:rFonts w:hint="default" w:ascii="Times New Roman" w:hAnsi="Times New Roman" w:eastAsia="仿宋" w:cs="Times New Roman"/>
          <w:b/>
          <w:bCs/>
          <w:color w:val="auto"/>
          <w:sz w:val="28"/>
          <w:szCs w:val="28"/>
        </w:rPr>
        <w:t>、验收结论</w:t>
      </w:r>
    </w:p>
    <w:p>
      <w:pPr>
        <w:keepNext w:val="0"/>
        <w:keepLines w:val="0"/>
        <w:pageBreakBefore w:val="0"/>
        <w:kinsoku/>
        <w:wordWrap/>
        <w:overflowPunct/>
        <w:topLinePunct w:val="0"/>
        <w:autoSpaceDE/>
        <w:autoSpaceDN/>
        <w:bidi w:val="0"/>
        <w:adjustRightInd/>
        <w:snapToGrid/>
        <w:spacing w:line="410" w:lineRule="exact"/>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项目执行了环保“三同时”制度，落实了污染防治措施；根据现场检查、验收监测及项目竣工环境保护验收报告结果，项目满足环评及批复要求，验收组同意项目通过竣工环境保护验收。</w:t>
      </w:r>
    </w:p>
    <w:p>
      <w:pPr>
        <w:keepNext w:val="0"/>
        <w:keepLines w:val="0"/>
        <w:pageBreakBefore w:val="0"/>
        <w:kinsoku/>
        <w:wordWrap/>
        <w:overflowPunct/>
        <w:topLinePunct w:val="0"/>
        <w:autoSpaceDE/>
        <w:autoSpaceDN/>
        <w:bidi w:val="0"/>
        <w:adjustRightInd/>
        <w:snapToGrid/>
        <w:spacing w:line="410" w:lineRule="exact"/>
        <w:ind w:firstLine="562" w:firstLineChars="200"/>
        <w:jc w:val="left"/>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b/>
          <w:bCs/>
          <w:color w:val="auto"/>
          <w:sz w:val="28"/>
          <w:szCs w:val="28"/>
          <w:lang w:val="en-US" w:eastAsia="zh-CN"/>
        </w:rPr>
        <w:t>六</w:t>
      </w:r>
      <w:r>
        <w:rPr>
          <w:rFonts w:hint="default" w:ascii="Times New Roman" w:hAnsi="Times New Roman" w:eastAsia="仿宋" w:cs="Times New Roman"/>
          <w:b/>
          <w:bCs/>
          <w:color w:val="auto"/>
          <w:sz w:val="28"/>
          <w:szCs w:val="28"/>
        </w:rPr>
        <w:t>、后续要求</w:t>
      </w:r>
    </w:p>
    <w:p>
      <w:pPr>
        <w:pStyle w:val="29"/>
        <w:keepNext w:val="0"/>
        <w:keepLines w:val="0"/>
        <w:pageBreakBefore w:val="0"/>
        <w:kinsoku/>
        <w:wordWrap/>
        <w:overflowPunct/>
        <w:topLinePunct w:val="0"/>
        <w:autoSpaceDE/>
        <w:autoSpaceDN/>
        <w:bidi w:val="0"/>
        <w:adjustRightInd/>
        <w:snapToGrid/>
        <w:spacing w:line="410" w:lineRule="exact"/>
        <w:ind w:firstLine="480"/>
        <w:jc w:val="left"/>
        <w:textAlignment w:val="auto"/>
        <w:rPr>
          <w:rFonts w:hint="default" w:ascii="Times New Roman" w:hAnsi="Times New Roman" w:eastAsia="仿宋" w:cs="Times New Roman"/>
          <w:snapToGrid w:val="0"/>
          <w:color w:val="auto"/>
          <w:kern w:val="0"/>
          <w:sz w:val="28"/>
          <w:szCs w:val="28"/>
        </w:rPr>
      </w:pPr>
      <w:r>
        <w:rPr>
          <w:rFonts w:hint="default" w:ascii="Times New Roman" w:hAnsi="Times New Roman" w:eastAsia="仿宋" w:cs="Times New Roman"/>
          <w:snapToGrid w:val="0"/>
          <w:color w:val="auto"/>
          <w:kern w:val="0"/>
          <w:sz w:val="28"/>
          <w:szCs w:val="28"/>
          <w:lang w:val="en-US" w:eastAsia="zh-CN"/>
        </w:rPr>
        <w:t>1、完善环保运营管理制度，</w:t>
      </w:r>
      <w:r>
        <w:rPr>
          <w:rFonts w:hint="default" w:ascii="Times New Roman" w:hAnsi="Times New Roman" w:eastAsia="仿宋" w:cs="Times New Roman"/>
          <w:snapToGrid w:val="0"/>
          <w:color w:val="auto"/>
          <w:kern w:val="0"/>
          <w:sz w:val="28"/>
          <w:szCs w:val="28"/>
        </w:rPr>
        <w:t>定期维护环保设施，做到污染物长期、稳定达标排放。</w:t>
      </w:r>
    </w:p>
    <w:p>
      <w:pPr>
        <w:pStyle w:val="29"/>
        <w:keepNext w:val="0"/>
        <w:keepLines w:val="0"/>
        <w:pageBreakBefore w:val="0"/>
        <w:kinsoku/>
        <w:wordWrap/>
        <w:overflowPunct/>
        <w:topLinePunct w:val="0"/>
        <w:autoSpaceDE/>
        <w:autoSpaceDN/>
        <w:bidi w:val="0"/>
        <w:adjustRightInd/>
        <w:snapToGrid/>
        <w:spacing w:line="410" w:lineRule="exact"/>
        <w:ind w:firstLine="480"/>
        <w:jc w:val="left"/>
        <w:textAlignment w:val="auto"/>
        <w:rPr>
          <w:rFonts w:hint="default" w:ascii="Times New Roman" w:hAnsi="Times New Roman" w:eastAsia="仿宋" w:cs="Times New Roman"/>
          <w:snapToGrid w:val="0"/>
          <w:color w:val="auto"/>
          <w:kern w:val="0"/>
          <w:sz w:val="28"/>
          <w:szCs w:val="28"/>
        </w:rPr>
      </w:pPr>
      <w:r>
        <w:rPr>
          <w:rFonts w:hint="default" w:ascii="Times New Roman" w:hAnsi="Times New Roman" w:eastAsia="仿宋" w:cs="Times New Roman"/>
          <w:snapToGrid w:val="0"/>
          <w:color w:val="auto"/>
          <w:kern w:val="0"/>
          <w:sz w:val="28"/>
          <w:szCs w:val="28"/>
          <w:lang w:val="en-US" w:eastAsia="zh-CN"/>
        </w:rPr>
        <w:t>2</w:t>
      </w:r>
      <w:r>
        <w:rPr>
          <w:rFonts w:hint="default" w:ascii="Times New Roman" w:hAnsi="Times New Roman" w:eastAsia="仿宋" w:cs="Times New Roman"/>
          <w:snapToGrid w:val="0"/>
          <w:color w:val="auto"/>
          <w:kern w:val="0"/>
          <w:sz w:val="28"/>
          <w:szCs w:val="28"/>
        </w:rPr>
        <w:t>、根据相关环保政策要求</w:t>
      </w:r>
      <w:r>
        <w:rPr>
          <w:rFonts w:hint="default" w:ascii="Times New Roman" w:hAnsi="Times New Roman" w:eastAsia="仿宋" w:cs="Times New Roman"/>
          <w:snapToGrid w:val="0"/>
          <w:color w:val="auto"/>
          <w:kern w:val="0"/>
          <w:sz w:val="28"/>
          <w:szCs w:val="28"/>
          <w:lang w:eastAsia="zh-CN"/>
        </w:rPr>
        <w:t>，</w:t>
      </w:r>
      <w:r>
        <w:rPr>
          <w:rFonts w:hint="default" w:ascii="Times New Roman" w:hAnsi="Times New Roman" w:eastAsia="仿宋" w:cs="Times New Roman"/>
          <w:snapToGrid w:val="0"/>
          <w:color w:val="auto"/>
          <w:kern w:val="0"/>
          <w:sz w:val="28"/>
          <w:szCs w:val="28"/>
        </w:rPr>
        <w:t>及时提升污染控制水平。</w:t>
      </w:r>
    </w:p>
    <w:p>
      <w:pPr>
        <w:keepNext w:val="0"/>
        <w:keepLines w:val="0"/>
        <w:pageBreakBefore w:val="0"/>
        <w:kinsoku/>
        <w:wordWrap/>
        <w:overflowPunct/>
        <w:topLinePunct w:val="0"/>
        <w:autoSpaceDE/>
        <w:autoSpaceDN/>
        <w:bidi w:val="0"/>
        <w:adjustRightInd/>
        <w:snapToGrid/>
        <w:spacing w:line="410" w:lineRule="exact"/>
        <w:ind w:firstLine="562" w:firstLineChars="200"/>
        <w:jc w:val="left"/>
        <w:textAlignment w:val="auto"/>
        <w:rPr>
          <w:rFonts w:hint="eastAsia" w:ascii="Times New Roman" w:hAnsi="Times New Roman" w:eastAsia="仿宋" w:cs="Times New Roman"/>
          <w:b/>
          <w:bCs/>
          <w:color w:val="auto"/>
          <w:sz w:val="28"/>
          <w:szCs w:val="28"/>
          <w:lang w:val="en-US" w:eastAsia="zh-CN"/>
        </w:rPr>
      </w:pPr>
      <w:r>
        <w:rPr>
          <w:rFonts w:hint="eastAsia" w:ascii="Times New Roman" w:hAnsi="Times New Roman" w:eastAsia="仿宋" w:cs="Times New Roman"/>
          <w:b/>
          <w:bCs/>
          <w:color w:val="auto"/>
          <w:sz w:val="28"/>
          <w:szCs w:val="28"/>
          <w:lang w:val="en-US" w:eastAsia="zh-CN"/>
        </w:rPr>
        <w:t>七、验收组信息</w:t>
      </w:r>
    </w:p>
    <w:p>
      <w:pPr>
        <w:pStyle w:val="29"/>
        <w:keepNext w:val="0"/>
        <w:keepLines w:val="0"/>
        <w:pageBreakBefore w:val="0"/>
        <w:kinsoku/>
        <w:wordWrap/>
        <w:overflowPunct/>
        <w:topLinePunct w:val="0"/>
        <w:autoSpaceDE/>
        <w:autoSpaceDN/>
        <w:bidi w:val="0"/>
        <w:adjustRightInd/>
        <w:snapToGrid/>
        <w:spacing w:line="410" w:lineRule="exact"/>
        <w:ind w:firstLine="480"/>
        <w:jc w:val="left"/>
        <w:textAlignment w:val="auto"/>
        <w:rPr>
          <w:rFonts w:hint="eastAsia"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snapToGrid w:val="0"/>
          <w:color w:val="auto"/>
          <w:kern w:val="0"/>
          <w:sz w:val="28"/>
          <w:szCs w:val="28"/>
          <w:lang w:val="en-US" w:eastAsia="zh-CN"/>
        </w:rPr>
        <w:t>见该项目环境保护竣工验收组名单。</w:t>
      </w:r>
      <w:r>
        <w:rPr>
          <w:rFonts w:hint="eastAsia" w:ascii="Times New Roman" w:hAnsi="Times New Roman" w:eastAsia="仿宋" w:cs="Times New Roman"/>
          <w:color w:val="auto"/>
          <w:kern w:val="0"/>
          <w:sz w:val="28"/>
          <w:szCs w:val="28"/>
          <w:lang w:val="en-US" w:eastAsia="zh-CN"/>
        </w:rPr>
        <w:t xml:space="preserve"> </w:t>
      </w:r>
    </w:p>
    <w:p>
      <w:pPr>
        <w:pStyle w:val="29"/>
        <w:keepNext w:val="0"/>
        <w:keepLines w:val="0"/>
        <w:pageBreakBefore w:val="0"/>
        <w:kinsoku/>
        <w:wordWrap/>
        <w:overflowPunct/>
        <w:topLinePunct w:val="0"/>
        <w:autoSpaceDE/>
        <w:autoSpaceDN/>
        <w:bidi w:val="0"/>
        <w:adjustRightInd/>
        <w:snapToGrid/>
        <w:spacing w:line="410" w:lineRule="exact"/>
        <w:ind w:firstLine="480"/>
        <w:jc w:val="left"/>
        <w:textAlignment w:val="auto"/>
        <w:rPr>
          <w:rFonts w:hint="default"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lang w:val="en-US" w:eastAsia="zh-CN"/>
        </w:rPr>
        <w:t xml:space="preserve">                                      验收组组长：</w:t>
      </w:r>
      <w:r>
        <w:rPr>
          <w:rFonts w:hint="default" w:ascii="Times New Roman" w:hAnsi="Times New Roman" w:eastAsia="仿宋" w:cs="Times New Roman"/>
          <w:color w:val="auto"/>
          <w:kern w:val="0"/>
          <w:sz w:val="28"/>
          <w:szCs w:val="28"/>
        </w:rPr>
        <w:t xml:space="preserve"> </w:t>
      </w:r>
    </w:p>
    <w:p>
      <w:pPr>
        <w:pStyle w:val="29"/>
        <w:keepNext w:val="0"/>
        <w:keepLines w:val="0"/>
        <w:pageBreakBefore w:val="0"/>
        <w:kinsoku/>
        <w:wordWrap/>
        <w:overflowPunct/>
        <w:topLinePunct w:val="0"/>
        <w:autoSpaceDE/>
        <w:autoSpaceDN/>
        <w:bidi w:val="0"/>
        <w:adjustRightInd/>
        <w:snapToGrid/>
        <w:spacing w:line="410" w:lineRule="exact"/>
        <w:ind w:firstLine="480"/>
        <w:jc w:val="left"/>
        <w:textAlignment w:val="auto"/>
        <w:rPr>
          <w:rFonts w:hint="default" w:ascii="Times New Roman" w:hAnsi="Times New Roman" w:eastAsia="仿宋" w:cs="Times New Roman"/>
          <w:color w:val="auto"/>
          <w:kern w:val="0"/>
          <w:sz w:val="28"/>
          <w:szCs w:val="28"/>
        </w:rPr>
      </w:pPr>
    </w:p>
    <w:p>
      <w:pPr>
        <w:pStyle w:val="29"/>
        <w:keepNext w:val="0"/>
        <w:keepLines w:val="0"/>
        <w:pageBreakBefore w:val="0"/>
        <w:kinsoku/>
        <w:wordWrap/>
        <w:overflowPunct/>
        <w:topLinePunct w:val="0"/>
        <w:autoSpaceDE/>
        <w:autoSpaceDN/>
        <w:bidi w:val="0"/>
        <w:adjustRightInd/>
        <w:snapToGrid/>
        <w:spacing w:line="410" w:lineRule="exact"/>
        <w:ind w:firstLine="48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rPr>
        <w:t xml:space="preserve">                               </w:t>
      </w:r>
      <w:r>
        <w:rPr>
          <w:rFonts w:hint="default" w:ascii="Times New Roman" w:hAnsi="Times New Roman" w:eastAsia="仿宋" w:cs="Times New Roman"/>
          <w:color w:val="auto"/>
          <w:kern w:val="0"/>
          <w:sz w:val="28"/>
          <w:szCs w:val="28"/>
          <w:highlight w:val="none"/>
        </w:rPr>
        <w:t xml:space="preserve">           </w:t>
      </w:r>
    </w:p>
    <w:p>
      <w:pPr>
        <w:keepNext w:val="0"/>
        <w:keepLines w:val="0"/>
        <w:pageBreakBefore w:val="0"/>
        <w:kinsoku/>
        <w:wordWrap/>
        <w:overflowPunct/>
        <w:topLinePunct w:val="0"/>
        <w:autoSpaceDE/>
        <w:autoSpaceDN/>
        <w:bidi w:val="0"/>
        <w:adjustRightInd/>
        <w:snapToGrid/>
        <w:spacing w:line="410" w:lineRule="exact"/>
        <w:ind w:firstLine="560" w:firstLineChars="200"/>
        <w:jc w:val="right"/>
        <w:textAlignment w:val="auto"/>
        <w:rPr>
          <w:rFonts w:hint="default" w:ascii="Times New Roman" w:hAnsi="Times New Roman" w:eastAsia="仿宋" w:cs="Times New Roman"/>
          <w:color w:val="auto"/>
          <w:sz w:val="28"/>
          <w:szCs w:val="28"/>
          <w:highlight w:val="none"/>
        </w:rPr>
        <w:sectPr>
          <w:footerReference r:id="rId3" w:type="default"/>
          <w:pgSz w:w="11906" w:h="16838"/>
          <w:pgMar w:top="1417" w:right="1417" w:bottom="1701" w:left="1417" w:header="851" w:footer="992" w:gutter="0"/>
          <w:cols w:space="0" w:num="1"/>
          <w:docGrid w:type="lines" w:linePitch="312" w:charSpace="0"/>
        </w:sectPr>
      </w:pPr>
      <w:r>
        <w:rPr>
          <w:rFonts w:hint="default" w:ascii="Times New Roman" w:hAnsi="Times New Roman" w:eastAsia="仿宋" w:cs="Times New Roman"/>
          <w:color w:val="FF0000"/>
          <w:kern w:val="0"/>
          <w:sz w:val="28"/>
          <w:szCs w:val="28"/>
          <w:highlight w:val="none"/>
        </w:rPr>
        <w:t xml:space="preserve"> </w:t>
      </w:r>
      <w:r>
        <w:rPr>
          <w:rFonts w:hint="eastAsia" w:ascii="Times New Roman" w:hAnsi="Times New Roman" w:eastAsia="仿宋" w:cs="Times New Roman"/>
          <w:color w:val="auto"/>
          <w:kern w:val="0"/>
          <w:sz w:val="28"/>
          <w:szCs w:val="28"/>
          <w:highlight w:val="none"/>
          <w:lang w:val="en-US" w:eastAsia="zh-CN"/>
        </w:rPr>
        <w:t>2024年1月17日</w:t>
      </w:r>
      <w:r>
        <w:rPr>
          <w:rFonts w:hint="default" w:ascii="Times New Roman" w:hAnsi="Times New Roman" w:eastAsia="仿宋" w:cs="Times New Roman"/>
          <w:color w:val="auto"/>
          <w:sz w:val="28"/>
          <w:szCs w:val="28"/>
          <w:highlight w:val="none"/>
        </w:rPr>
        <w:t xml:space="preserve">  </w:t>
      </w:r>
    </w:p>
    <w:p>
      <w:pPr>
        <w:spacing w:beforeLines="0" w:afterLines="0"/>
        <w:jc w:val="center"/>
        <w:rPr>
          <w:rFonts w:hint="eastAsia" w:ascii="宋体" w:hAnsi="宋体" w:cs="宋体" w:eastAsiaTheme="minorEastAsia"/>
          <w:b/>
          <w:color w:val="auto"/>
          <w:sz w:val="30"/>
          <w:szCs w:val="30"/>
          <w:lang w:eastAsia="zh-CN"/>
        </w:rPr>
      </w:pPr>
      <w:r>
        <w:rPr>
          <w:rFonts w:hint="eastAsia" w:ascii="宋体" w:hAnsi="宋体" w:cs="宋体"/>
          <w:b/>
          <w:color w:val="auto"/>
          <w:sz w:val="30"/>
          <w:szCs w:val="30"/>
          <w:lang w:eastAsia="zh-CN"/>
        </w:rPr>
        <w:t>张北中天商品混凝土有限公司</w:t>
      </w:r>
    </w:p>
    <w:p>
      <w:pPr>
        <w:spacing w:beforeLines="0" w:afterLines="0"/>
        <w:jc w:val="center"/>
        <w:rPr>
          <w:rFonts w:hint="eastAsia" w:ascii="宋体" w:hAnsi="宋体" w:cs="宋体"/>
          <w:b/>
          <w:color w:val="auto"/>
          <w:sz w:val="30"/>
          <w:szCs w:val="30"/>
        </w:rPr>
      </w:pPr>
      <w:r>
        <w:rPr>
          <w:rFonts w:hint="eastAsia" w:ascii="宋体" w:hAnsi="宋体" w:cs="宋体"/>
          <w:b/>
          <w:color w:val="auto"/>
          <w:sz w:val="30"/>
          <w:szCs w:val="30"/>
          <w:lang w:eastAsia="zh-CN"/>
        </w:rPr>
        <w:t>新增预拌混凝土（180机组）生产线项目</w:t>
      </w:r>
      <w:r>
        <w:rPr>
          <w:rFonts w:hint="eastAsia"/>
          <w:b/>
          <w:color w:val="auto"/>
          <w:sz w:val="30"/>
          <w:szCs w:val="30"/>
        </w:rPr>
        <w:t>竣工环境保护验收组名单</w:t>
      </w:r>
    </w:p>
    <w:tbl>
      <w:tblPr>
        <w:tblStyle w:val="16"/>
        <w:tblpPr w:leftFromText="181" w:rightFromText="181" w:vertAnchor="text" w:horzAnchor="page" w:tblpXSpec="center" w:tblpY="284"/>
        <w:tblOverlap w:val="never"/>
        <w:tblW w:w="138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6"/>
        <w:gridCol w:w="2250"/>
        <w:gridCol w:w="5130"/>
        <w:gridCol w:w="1815"/>
        <w:gridCol w:w="2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36"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360" w:lineRule="auto"/>
              <w:rPr>
                <w:rFonts w:hint="eastAsia" w:ascii="Times New Roman" w:hAnsi="Times New Roman" w:eastAsia="宋体"/>
                <w:color w:val="auto"/>
                <w:sz w:val="24"/>
                <w:szCs w:val="24"/>
              </w:rPr>
            </w:pPr>
            <w:r>
              <w:rPr>
                <w:rFonts w:hint="eastAsia" w:ascii="Times New Roman" w:hAnsi="Times New Roman" w:eastAsia="宋体"/>
                <w:color w:val="auto"/>
                <w:sz w:val="24"/>
                <w:szCs w:val="24"/>
              </w:rPr>
              <w:t>验收组成员</w:t>
            </w:r>
          </w:p>
        </w:tc>
        <w:tc>
          <w:tcPr>
            <w:tcW w:w="225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360" w:lineRule="auto"/>
              <w:rPr>
                <w:rFonts w:hint="eastAsia" w:ascii="Times New Roman" w:hAnsi="Times New Roman" w:eastAsia="宋体"/>
                <w:color w:val="auto"/>
                <w:sz w:val="24"/>
                <w:szCs w:val="24"/>
              </w:rPr>
            </w:pPr>
            <w:r>
              <w:rPr>
                <w:rFonts w:hint="eastAsia" w:ascii="Times New Roman" w:hAnsi="Times New Roman" w:eastAsia="宋体"/>
                <w:color w:val="auto"/>
                <w:sz w:val="24"/>
                <w:szCs w:val="24"/>
              </w:rPr>
              <w:t>姓  名</w:t>
            </w:r>
          </w:p>
        </w:tc>
        <w:tc>
          <w:tcPr>
            <w:tcW w:w="513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360" w:lineRule="auto"/>
              <w:rPr>
                <w:rFonts w:hint="eastAsia" w:ascii="Times New Roman" w:hAnsi="Times New Roman" w:eastAsia="宋体"/>
                <w:color w:val="auto"/>
                <w:sz w:val="24"/>
                <w:szCs w:val="24"/>
              </w:rPr>
            </w:pPr>
            <w:r>
              <w:rPr>
                <w:rFonts w:hint="eastAsia" w:ascii="Times New Roman" w:hAnsi="Times New Roman" w:eastAsia="宋体"/>
                <w:color w:val="auto"/>
                <w:sz w:val="24"/>
                <w:szCs w:val="24"/>
              </w:rPr>
              <w:t>工作单位</w:t>
            </w:r>
          </w:p>
        </w:tc>
        <w:tc>
          <w:tcPr>
            <w:tcW w:w="181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360" w:lineRule="auto"/>
              <w:rPr>
                <w:rFonts w:hint="eastAsia" w:ascii="Times New Roman" w:hAnsi="Times New Roman" w:eastAsia="宋体"/>
                <w:color w:val="auto"/>
                <w:sz w:val="24"/>
                <w:szCs w:val="24"/>
              </w:rPr>
            </w:pPr>
            <w:r>
              <w:rPr>
                <w:rFonts w:hint="eastAsia" w:ascii="Times New Roman" w:hAnsi="Times New Roman" w:eastAsia="宋体"/>
                <w:color w:val="auto"/>
                <w:sz w:val="24"/>
                <w:szCs w:val="24"/>
              </w:rPr>
              <w:t>职称/职务</w:t>
            </w:r>
          </w:p>
        </w:tc>
        <w:tc>
          <w:tcPr>
            <w:tcW w:w="203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360" w:lineRule="auto"/>
              <w:rPr>
                <w:rFonts w:hint="eastAsia" w:ascii="Times New Roman" w:hAnsi="Times New Roman" w:eastAsia="宋体"/>
                <w:color w:val="auto"/>
                <w:sz w:val="24"/>
                <w:szCs w:val="24"/>
              </w:rPr>
            </w:pPr>
            <w:r>
              <w:rPr>
                <w:rFonts w:hint="eastAsia" w:ascii="Times New Roman" w:hAnsi="Times New Roman" w:eastAsia="宋体"/>
                <w:color w:val="auto"/>
                <w:sz w:val="24"/>
                <w:szCs w:val="24"/>
              </w:rPr>
              <w:t>签 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36"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360" w:lineRule="auto"/>
              <w:rPr>
                <w:rFonts w:hint="eastAsia" w:ascii="Times New Roman" w:hAnsi="Times New Roman" w:eastAsia="宋体"/>
                <w:color w:val="auto"/>
                <w:sz w:val="24"/>
                <w:szCs w:val="24"/>
              </w:rPr>
            </w:pPr>
            <w:r>
              <w:rPr>
                <w:rFonts w:hint="eastAsia" w:ascii="Times New Roman" w:hAnsi="Times New Roman" w:eastAsia="宋体"/>
                <w:color w:val="auto"/>
                <w:sz w:val="24"/>
                <w:szCs w:val="24"/>
              </w:rPr>
              <w:t>验收</w:t>
            </w:r>
            <w:r>
              <w:rPr>
                <w:rFonts w:hint="eastAsia" w:ascii="Times New Roman" w:hAnsi="Times New Roman" w:eastAsia="宋体"/>
                <w:color w:val="auto"/>
                <w:sz w:val="24"/>
                <w:szCs w:val="24"/>
                <w:lang w:val="en-US" w:eastAsia="zh-CN"/>
              </w:rPr>
              <w:t>组</w:t>
            </w:r>
            <w:r>
              <w:rPr>
                <w:rFonts w:hint="eastAsia" w:ascii="Times New Roman" w:hAnsi="Times New Roman" w:eastAsia="宋体"/>
                <w:color w:val="auto"/>
                <w:sz w:val="24"/>
                <w:szCs w:val="24"/>
              </w:rPr>
              <w:t>组长</w:t>
            </w:r>
          </w:p>
        </w:tc>
        <w:tc>
          <w:tcPr>
            <w:tcW w:w="225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360" w:lineRule="auto"/>
              <w:rPr>
                <w:rFonts w:hint="eastAsia" w:ascii="Times New Roman" w:hAnsi="Times New Roman" w:eastAsia="宋体"/>
                <w:color w:val="auto"/>
                <w:sz w:val="24"/>
                <w:szCs w:val="24"/>
                <w:lang w:eastAsia="zh-CN"/>
              </w:rPr>
            </w:pPr>
            <w:r>
              <w:rPr>
                <w:rFonts w:hint="eastAsia" w:ascii="Times New Roman" w:hAnsi="Times New Roman" w:eastAsia="宋体"/>
                <w:color w:val="auto"/>
                <w:sz w:val="24"/>
                <w:szCs w:val="24"/>
                <w:lang w:val="en-US" w:eastAsia="zh-CN"/>
              </w:rPr>
              <w:t>黄  林</w:t>
            </w:r>
          </w:p>
        </w:tc>
        <w:tc>
          <w:tcPr>
            <w:tcW w:w="513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360" w:lineRule="auto"/>
              <w:rPr>
                <w:rFonts w:hint="eastAsia" w:ascii="Times New Roman" w:hAnsi="Times New Roman" w:eastAsia="宋体"/>
                <w:color w:val="auto"/>
                <w:sz w:val="24"/>
                <w:szCs w:val="24"/>
                <w:lang w:eastAsia="zh-CN"/>
              </w:rPr>
            </w:pPr>
            <w:r>
              <w:rPr>
                <w:rFonts w:hint="eastAsia" w:ascii="Times New Roman" w:hAnsi="Times New Roman" w:eastAsia="宋体"/>
                <w:color w:val="auto"/>
                <w:sz w:val="24"/>
                <w:szCs w:val="24"/>
                <w:lang w:eastAsia="zh-CN"/>
              </w:rPr>
              <w:t>张北中天商品混凝土有限公司</w:t>
            </w:r>
          </w:p>
        </w:tc>
        <w:tc>
          <w:tcPr>
            <w:tcW w:w="181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360" w:lineRule="auto"/>
              <w:rPr>
                <w:rFonts w:hint="eastAsia" w:ascii="Times New Roman" w:hAnsi="Times New Roman" w:eastAsia="宋体"/>
                <w:color w:val="auto"/>
                <w:sz w:val="24"/>
                <w:szCs w:val="24"/>
              </w:rPr>
            </w:pPr>
            <w:r>
              <w:rPr>
                <w:rFonts w:hint="eastAsia" w:ascii="Times New Roman" w:hAnsi="Times New Roman" w:eastAsia="宋体"/>
                <w:color w:val="auto"/>
                <w:sz w:val="24"/>
                <w:szCs w:val="24"/>
              </w:rPr>
              <w:t>经</w:t>
            </w:r>
            <w:r>
              <w:rPr>
                <w:rFonts w:hint="eastAsia" w:ascii="Times New Roman" w:hAnsi="Times New Roman" w:eastAsia="宋体"/>
                <w:color w:val="auto"/>
                <w:sz w:val="24"/>
                <w:szCs w:val="24"/>
                <w:lang w:val="en-US" w:eastAsia="zh-CN"/>
              </w:rPr>
              <w:t xml:space="preserve">  </w:t>
            </w:r>
            <w:r>
              <w:rPr>
                <w:rFonts w:hint="eastAsia" w:ascii="Times New Roman" w:hAnsi="Times New Roman" w:eastAsia="宋体"/>
                <w:color w:val="auto"/>
                <w:sz w:val="24"/>
                <w:szCs w:val="24"/>
              </w:rPr>
              <w:t>理</w:t>
            </w:r>
          </w:p>
        </w:tc>
        <w:tc>
          <w:tcPr>
            <w:tcW w:w="203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360" w:lineRule="auto"/>
              <w:rPr>
                <w:rFonts w:hint="eastAsia" w:ascii="Times New Roman" w:hAnsi="Times New Roman"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3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360" w:lineRule="auto"/>
              <w:rPr>
                <w:rFonts w:hint="eastAsia" w:ascii="Times New Roman" w:hAnsi="Times New Roman" w:eastAsia="宋体"/>
                <w:color w:val="auto"/>
                <w:sz w:val="24"/>
                <w:szCs w:val="24"/>
              </w:rPr>
            </w:pPr>
            <w:r>
              <w:rPr>
                <w:rFonts w:hint="eastAsia" w:ascii="Times New Roman" w:hAnsi="Times New Roman" w:eastAsia="宋体"/>
                <w:color w:val="auto"/>
                <w:sz w:val="24"/>
                <w:szCs w:val="24"/>
              </w:rPr>
              <w:t>验收专家</w:t>
            </w:r>
          </w:p>
        </w:tc>
        <w:tc>
          <w:tcPr>
            <w:tcW w:w="225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360" w:lineRule="auto"/>
              <w:rPr>
                <w:rFonts w:hint="eastAsia" w:ascii="Times New Roman" w:hAnsi="Times New Roman" w:eastAsia="宋体"/>
                <w:color w:val="auto"/>
                <w:sz w:val="24"/>
                <w:szCs w:val="24"/>
                <w:lang w:eastAsia="zh-CN"/>
              </w:rPr>
            </w:pPr>
            <w:r>
              <w:rPr>
                <w:rFonts w:hint="eastAsia" w:ascii="Times New Roman" w:hAnsi="Times New Roman" w:eastAsia="宋体"/>
                <w:color w:val="auto"/>
                <w:sz w:val="24"/>
                <w:szCs w:val="24"/>
                <w:lang w:val="en-US" w:eastAsia="zh-CN"/>
              </w:rPr>
              <w:t>罗道明</w:t>
            </w:r>
          </w:p>
        </w:tc>
        <w:tc>
          <w:tcPr>
            <w:tcW w:w="513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360" w:lineRule="auto"/>
              <w:rPr>
                <w:rFonts w:hint="default" w:ascii="Times New Roman" w:hAnsi="Times New Roman" w:eastAsia="宋体"/>
                <w:color w:val="auto"/>
                <w:sz w:val="24"/>
                <w:szCs w:val="24"/>
                <w:lang w:val="en-US" w:eastAsia="zh-CN"/>
              </w:rPr>
            </w:pPr>
            <w:r>
              <w:rPr>
                <w:rFonts w:hint="eastAsia" w:ascii="Times New Roman" w:hAnsi="Times New Roman" w:eastAsia="宋体"/>
                <w:color w:val="auto"/>
                <w:sz w:val="24"/>
                <w:szCs w:val="24"/>
                <w:lang w:val="en-US" w:eastAsia="zh-CN"/>
              </w:rPr>
              <w:t>张家口发电厂</w:t>
            </w:r>
          </w:p>
        </w:tc>
        <w:tc>
          <w:tcPr>
            <w:tcW w:w="181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360" w:lineRule="auto"/>
              <w:rPr>
                <w:rFonts w:hint="eastAsia" w:ascii="Times New Roman" w:hAnsi="Times New Roman" w:eastAsia="宋体"/>
                <w:color w:val="auto"/>
                <w:sz w:val="24"/>
                <w:szCs w:val="24"/>
                <w:lang w:eastAsia="zh-CN"/>
              </w:rPr>
            </w:pPr>
            <w:r>
              <w:rPr>
                <w:rFonts w:hint="eastAsia" w:ascii="Times New Roman" w:hAnsi="Times New Roman" w:eastAsia="宋体"/>
                <w:color w:val="auto"/>
                <w:sz w:val="24"/>
                <w:szCs w:val="24"/>
                <w:lang w:val="en-US" w:eastAsia="zh-CN"/>
              </w:rPr>
              <w:t>高  工</w:t>
            </w:r>
          </w:p>
        </w:tc>
        <w:tc>
          <w:tcPr>
            <w:tcW w:w="203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360" w:lineRule="auto"/>
              <w:rPr>
                <w:rFonts w:hint="eastAsia" w:ascii="Times New Roman" w:hAnsi="Times New Roman"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360" w:lineRule="auto"/>
              <w:rPr>
                <w:rFonts w:hint="eastAsia" w:ascii="Times New Roman" w:hAnsi="Times New Roman" w:eastAsia="宋体"/>
                <w:color w:val="auto"/>
                <w:sz w:val="24"/>
                <w:szCs w:val="24"/>
              </w:rPr>
            </w:pPr>
          </w:p>
        </w:tc>
        <w:tc>
          <w:tcPr>
            <w:tcW w:w="225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360" w:lineRule="auto"/>
              <w:rPr>
                <w:rFonts w:hint="eastAsia" w:ascii="Times New Roman" w:hAnsi="Times New Roman" w:eastAsia="宋体"/>
                <w:color w:val="auto"/>
                <w:sz w:val="24"/>
                <w:szCs w:val="24"/>
                <w:lang w:eastAsia="zh-CN"/>
              </w:rPr>
            </w:pPr>
            <w:r>
              <w:rPr>
                <w:rFonts w:hint="eastAsia" w:ascii="Times New Roman" w:hAnsi="Times New Roman" w:eastAsia="宋体"/>
                <w:color w:val="auto"/>
                <w:sz w:val="24"/>
                <w:szCs w:val="24"/>
                <w:lang w:val="en-US" w:eastAsia="zh-CN"/>
              </w:rPr>
              <w:t>吴硕</w:t>
            </w:r>
          </w:p>
        </w:tc>
        <w:tc>
          <w:tcPr>
            <w:tcW w:w="513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360" w:lineRule="auto"/>
              <w:rPr>
                <w:rFonts w:hint="default" w:ascii="Times New Roman" w:hAnsi="Times New Roman" w:eastAsia="宋体"/>
                <w:color w:val="auto"/>
                <w:sz w:val="24"/>
                <w:szCs w:val="24"/>
                <w:lang w:val="en-US" w:eastAsia="zh-CN"/>
              </w:rPr>
            </w:pPr>
            <w:r>
              <w:rPr>
                <w:rFonts w:hint="eastAsia" w:ascii="Times New Roman" w:hAnsi="Times New Roman" w:eastAsia="宋体"/>
                <w:color w:val="auto"/>
                <w:sz w:val="24"/>
                <w:szCs w:val="24"/>
                <w:lang w:val="en-US" w:eastAsia="zh-CN"/>
              </w:rPr>
              <w:t>河北省张家口生态环境监测中心</w:t>
            </w:r>
          </w:p>
        </w:tc>
        <w:tc>
          <w:tcPr>
            <w:tcW w:w="181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360" w:lineRule="auto"/>
              <w:rPr>
                <w:rFonts w:hint="eastAsia" w:ascii="Times New Roman" w:hAnsi="Times New Roman" w:eastAsia="宋体"/>
                <w:color w:val="auto"/>
                <w:sz w:val="24"/>
                <w:szCs w:val="24"/>
              </w:rPr>
            </w:pPr>
            <w:r>
              <w:rPr>
                <w:rFonts w:hint="eastAsia" w:ascii="Times New Roman" w:hAnsi="Times New Roman" w:eastAsia="宋体"/>
                <w:color w:val="auto"/>
                <w:sz w:val="24"/>
                <w:szCs w:val="24"/>
              </w:rPr>
              <w:t>高  工</w:t>
            </w:r>
          </w:p>
        </w:tc>
        <w:tc>
          <w:tcPr>
            <w:tcW w:w="203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360" w:lineRule="auto"/>
              <w:rPr>
                <w:rFonts w:hint="eastAsia" w:ascii="Times New Roman" w:hAnsi="Times New Roman"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360" w:lineRule="auto"/>
              <w:rPr>
                <w:rFonts w:hint="eastAsia" w:ascii="Times New Roman" w:hAnsi="Times New Roman" w:eastAsia="宋体"/>
                <w:color w:val="auto"/>
                <w:sz w:val="24"/>
                <w:szCs w:val="24"/>
              </w:rPr>
            </w:pPr>
          </w:p>
        </w:tc>
        <w:tc>
          <w:tcPr>
            <w:tcW w:w="225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360" w:lineRule="auto"/>
              <w:rPr>
                <w:rFonts w:hint="eastAsia" w:ascii="Times New Roman" w:hAnsi="Times New Roman" w:eastAsia="宋体"/>
                <w:color w:val="auto"/>
                <w:sz w:val="24"/>
                <w:szCs w:val="24"/>
                <w:lang w:eastAsia="zh-CN"/>
              </w:rPr>
            </w:pPr>
            <w:r>
              <w:rPr>
                <w:rFonts w:hint="eastAsia" w:ascii="Times New Roman" w:hAnsi="Times New Roman" w:eastAsia="宋体"/>
                <w:color w:val="auto"/>
                <w:sz w:val="24"/>
                <w:szCs w:val="24"/>
                <w:lang w:val="en-US" w:eastAsia="zh-CN"/>
              </w:rPr>
              <w:t>李巍</w:t>
            </w:r>
          </w:p>
        </w:tc>
        <w:tc>
          <w:tcPr>
            <w:tcW w:w="513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360" w:lineRule="auto"/>
              <w:rPr>
                <w:rFonts w:hint="eastAsia" w:ascii="Times New Roman" w:hAnsi="Times New Roman" w:eastAsia="宋体"/>
                <w:color w:val="auto"/>
                <w:sz w:val="24"/>
                <w:szCs w:val="24"/>
              </w:rPr>
            </w:pPr>
            <w:r>
              <w:rPr>
                <w:rFonts w:hint="eastAsia" w:ascii="Times New Roman" w:hAnsi="Times New Roman" w:eastAsia="宋体"/>
                <w:color w:val="auto"/>
                <w:sz w:val="24"/>
                <w:szCs w:val="24"/>
              </w:rPr>
              <w:t>河北盛华化工有限公司</w:t>
            </w:r>
          </w:p>
        </w:tc>
        <w:tc>
          <w:tcPr>
            <w:tcW w:w="181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360" w:lineRule="auto"/>
              <w:rPr>
                <w:rFonts w:hint="eastAsia" w:ascii="Times New Roman" w:hAnsi="Times New Roman" w:eastAsia="宋体"/>
                <w:color w:val="auto"/>
                <w:sz w:val="24"/>
                <w:szCs w:val="24"/>
              </w:rPr>
            </w:pPr>
            <w:r>
              <w:rPr>
                <w:rFonts w:hint="eastAsia" w:ascii="Times New Roman" w:hAnsi="Times New Roman" w:eastAsia="宋体"/>
                <w:color w:val="auto"/>
                <w:sz w:val="24"/>
                <w:szCs w:val="24"/>
              </w:rPr>
              <w:t>高  工</w:t>
            </w:r>
          </w:p>
        </w:tc>
        <w:tc>
          <w:tcPr>
            <w:tcW w:w="203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360" w:lineRule="auto"/>
              <w:rPr>
                <w:rFonts w:hint="eastAsia" w:ascii="Times New Roman" w:hAnsi="Times New Roman"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36"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360" w:lineRule="auto"/>
              <w:rPr>
                <w:rFonts w:hint="eastAsia" w:ascii="Times New Roman" w:hAnsi="Times New Roman" w:eastAsia="宋体"/>
                <w:color w:val="auto"/>
                <w:sz w:val="24"/>
                <w:szCs w:val="24"/>
              </w:rPr>
            </w:pPr>
            <w:r>
              <w:rPr>
                <w:rFonts w:hint="eastAsia" w:ascii="Times New Roman" w:hAnsi="Times New Roman" w:eastAsia="宋体"/>
                <w:color w:val="auto"/>
                <w:sz w:val="24"/>
                <w:szCs w:val="24"/>
              </w:rPr>
              <w:t>环评单位</w:t>
            </w:r>
          </w:p>
        </w:tc>
        <w:tc>
          <w:tcPr>
            <w:tcW w:w="225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360" w:lineRule="auto"/>
              <w:rPr>
                <w:rFonts w:hint="eastAsia" w:ascii="Times New Roman" w:hAnsi="Times New Roman" w:eastAsia="宋体"/>
                <w:color w:val="auto"/>
                <w:sz w:val="24"/>
                <w:szCs w:val="24"/>
              </w:rPr>
            </w:pPr>
            <w:r>
              <w:rPr>
                <w:rFonts w:hint="eastAsia" w:ascii="Times New Roman" w:hAnsi="Times New Roman" w:eastAsia="宋体"/>
                <w:color w:val="auto"/>
                <w:sz w:val="24"/>
                <w:szCs w:val="24"/>
              </w:rPr>
              <w:t>王稳重</w:t>
            </w:r>
          </w:p>
        </w:tc>
        <w:tc>
          <w:tcPr>
            <w:tcW w:w="513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360" w:lineRule="auto"/>
              <w:rPr>
                <w:rFonts w:hint="eastAsia" w:ascii="Times New Roman" w:hAnsi="Times New Roman" w:eastAsia="宋体"/>
                <w:color w:val="auto"/>
                <w:sz w:val="24"/>
                <w:szCs w:val="24"/>
              </w:rPr>
            </w:pPr>
            <w:r>
              <w:rPr>
                <w:rFonts w:hint="eastAsia" w:ascii="Times New Roman" w:hAnsi="Times New Roman" w:eastAsia="宋体"/>
                <w:color w:val="auto"/>
                <w:sz w:val="24"/>
                <w:szCs w:val="24"/>
              </w:rPr>
              <w:t>张家口昊峰环保科技有限公司</w:t>
            </w:r>
          </w:p>
        </w:tc>
        <w:tc>
          <w:tcPr>
            <w:tcW w:w="181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360" w:lineRule="auto"/>
              <w:rPr>
                <w:rFonts w:hint="eastAsia" w:ascii="Times New Roman" w:hAnsi="Times New Roman" w:eastAsia="宋体"/>
                <w:color w:val="auto"/>
                <w:sz w:val="24"/>
                <w:szCs w:val="24"/>
              </w:rPr>
            </w:pPr>
            <w:r>
              <w:rPr>
                <w:rFonts w:hint="eastAsia" w:ascii="Times New Roman" w:hAnsi="Times New Roman" w:eastAsia="宋体"/>
                <w:color w:val="auto"/>
                <w:sz w:val="24"/>
                <w:szCs w:val="24"/>
              </w:rPr>
              <w:t>工程师</w:t>
            </w:r>
          </w:p>
        </w:tc>
        <w:tc>
          <w:tcPr>
            <w:tcW w:w="203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360" w:lineRule="auto"/>
              <w:rPr>
                <w:rFonts w:hint="eastAsia" w:ascii="Times New Roman" w:hAnsi="Times New Roman"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36"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360" w:lineRule="auto"/>
              <w:rPr>
                <w:rFonts w:hint="eastAsia" w:ascii="Times New Roman" w:hAnsi="Times New Roman" w:eastAsia="宋体"/>
                <w:color w:val="auto"/>
                <w:sz w:val="24"/>
                <w:szCs w:val="24"/>
              </w:rPr>
            </w:pPr>
            <w:r>
              <w:rPr>
                <w:rFonts w:hint="eastAsia" w:ascii="Times New Roman" w:hAnsi="Times New Roman" w:eastAsia="宋体"/>
                <w:color w:val="auto"/>
                <w:sz w:val="24"/>
                <w:szCs w:val="24"/>
              </w:rPr>
              <w:t>设计、施工单位</w:t>
            </w:r>
          </w:p>
        </w:tc>
        <w:tc>
          <w:tcPr>
            <w:tcW w:w="225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360" w:lineRule="auto"/>
              <w:rPr>
                <w:rFonts w:hint="eastAsia" w:ascii="Times New Roman" w:hAnsi="Times New Roman" w:eastAsia="宋体"/>
                <w:color w:val="auto"/>
                <w:sz w:val="24"/>
                <w:szCs w:val="24"/>
                <w:lang w:val="en-US" w:eastAsia="zh-CN"/>
              </w:rPr>
            </w:pPr>
            <w:r>
              <w:rPr>
                <w:rFonts w:hint="eastAsia" w:ascii="Times New Roman" w:hAnsi="Times New Roman" w:eastAsia="宋体"/>
                <w:color w:val="auto"/>
                <w:sz w:val="24"/>
                <w:szCs w:val="24"/>
                <w:lang w:val="en-US" w:eastAsia="zh-CN"/>
              </w:rPr>
              <w:t>王刚</w:t>
            </w:r>
          </w:p>
        </w:tc>
        <w:tc>
          <w:tcPr>
            <w:tcW w:w="513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360" w:lineRule="auto"/>
              <w:rPr>
                <w:rFonts w:hint="eastAsia" w:ascii="Times New Roman" w:hAnsi="Times New Roman" w:eastAsia="宋体"/>
                <w:color w:val="auto"/>
                <w:sz w:val="24"/>
                <w:szCs w:val="24"/>
              </w:rPr>
            </w:pPr>
            <w:bookmarkStart w:id="0" w:name="_GoBack"/>
            <w:r>
              <w:rPr>
                <w:rFonts w:hint="eastAsia" w:ascii="Times New Roman" w:hAnsi="Times New Roman" w:eastAsia="宋体"/>
                <w:color w:val="auto"/>
                <w:sz w:val="24"/>
                <w:szCs w:val="24"/>
              </w:rPr>
              <w:t>第三建筑工程公司</w:t>
            </w:r>
            <w:bookmarkEnd w:id="0"/>
          </w:p>
        </w:tc>
        <w:tc>
          <w:tcPr>
            <w:tcW w:w="181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360" w:lineRule="auto"/>
              <w:rPr>
                <w:rFonts w:hint="eastAsia" w:ascii="Times New Roman" w:hAnsi="Times New Roman" w:eastAsia="宋体"/>
                <w:color w:val="auto"/>
                <w:sz w:val="24"/>
                <w:szCs w:val="24"/>
                <w:lang w:val="en-US" w:eastAsia="zh-CN"/>
              </w:rPr>
            </w:pPr>
            <w:r>
              <w:rPr>
                <w:rFonts w:hint="eastAsia" w:ascii="Times New Roman" w:hAnsi="Times New Roman" w:eastAsia="宋体"/>
                <w:color w:val="auto"/>
                <w:sz w:val="24"/>
                <w:szCs w:val="24"/>
                <w:lang w:val="en-US" w:eastAsia="zh-CN"/>
              </w:rPr>
              <w:t>经  理</w:t>
            </w:r>
          </w:p>
        </w:tc>
        <w:tc>
          <w:tcPr>
            <w:tcW w:w="203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360" w:lineRule="auto"/>
              <w:rPr>
                <w:rFonts w:hint="eastAsia" w:ascii="Times New Roman" w:hAnsi="Times New Roman" w:eastAsia="宋体"/>
                <w:color w:val="auto"/>
                <w:sz w:val="24"/>
                <w:szCs w:val="24"/>
              </w:rPr>
            </w:pPr>
          </w:p>
        </w:tc>
      </w:tr>
    </w:tbl>
    <w:p>
      <w:pPr>
        <w:spacing w:beforeLines="0" w:afterLines="0"/>
        <w:rPr>
          <w:rFonts w:hint="eastAsia" w:ascii="宋体" w:hAnsi="宋体" w:cs="宋体"/>
          <w:color w:val="auto"/>
          <w:sz w:val="28"/>
          <w:szCs w:val="28"/>
        </w:rPr>
      </w:pPr>
    </w:p>
    <w:p>
      <w:pPr>
        <w:pStyle w:val="5"/>
        <w:rPr>
          <w:rFonts w:hint="default"/>
        </w:rPr>
      </w:pPr>
    </w:p>
    <w:sectPr>
      <w:footerReference r:id="rId4" w:type="default"/>
      <w:pgSz w:w="16838" w:h="11906" w:orient="landscape"/>
      <w:pgMar w:top="1800" w:right="1440" w:bottom="1800" w:left="1440" w:header="851" w:footer="992"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lang w:val="en-US" w:eastAsia="zh-CN"/>
      </w:rPr>
    </w:pPr>
    <w:r>
      <mc:AlternateContent>
        <mc:Choice Requires="wps">
          <w:drawing>
            <wp:anchor distT="0" distB="0" distL="114300" distR="114300" simplePos="0" relativeHeight="251659264" behindDoc="0" locked="0" layoutInCell="1" allowOverlap="1">
              <wp:simplePos x="0" y="0"/>
              <wp:positionH relativeFrom="margin">
                <wp:posOffset>2894965</wp:posOffset>
              </wp:positionH>
              <wp:positionV relativeFrom="paragraph">
                <wp:posOffset>179070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27.95pt;margin-top:14.1pt;height:144pt;width:144pt;mso-position-horizontal-relative:margin;mso-wrap-style:none;z-index:251659264;mso-width-relative:page;mso-height-relative:page;" filled="f" stroked="f" coordsize="21600,21600" o:gfxdata="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sl/6PXAAAACgEAAA8AAAAAAAAAAQAgAAAAIgAAAGRycy9kb3ducmV2LnhtbFBL&#10;AQIUABQAAAAIAIdO4kBQeBxdMAIAAGMEAAAOAAAAAAAAAAEAIAAAACYBAABkcnMvZTJvRG9jLnht&#10;bFBLBQYAAAAABgAGAFkBAADIBQAAAAA=&#10;">
              <v:fill on="f" focussize="0,0"/>
              <v:stroke on="f" weight="0.5pt"/>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lang w:val="en-US" w:eastAsia="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xMDMwNThhNTc0OWNlOTVjYzNmNGE1MTg1YzEzYjMifQ=="/>
  </w:docVars>
  <w:rsids>
    <w:rsidRoot w:val="00172A27"/>
    <w:rsid w:val="00065166"/>
    <w:rsid w:val="0007309C"/>
    <w:rsid w:val="00080736"/>
    <w:rsid w:val="00090B43"/>
    <w:rsid w:val="000A64D0"/>
    <w:rsid w:val="000B3300"/>
    <w:rsid w:val="000B7876"/>
    <w:rsid w:val="000F2723"/>
    <w:rsid w:val="00111D7E"/>
    <w:rsid w:val="001121F2"/>
    <w:rsid w:val="001441DB"/>
    <w:rsid w:val="00174143"/>
    <w:rsid w:val="00174D6A"/>
    <w:rsid w:val="001E12FD"/>
    <w:rsid w:val="001E4310"/>
    <w:rsid w:val="001F3151"/>
    <w:rsid w:val="00204624"/>
    <w:rsid w:val="00295B07"/>
    <w:rsid w:val="002F78E6"/>
    <w:rsid w:val="00314506"/>
    <w:rsid w:val="00352B38"/>
    <w:rsid w:val="00392261"/>
    <w:rsid w:val="003938E8"/>
    <w:rsid w:val="003A54B3"/>
    <w:rsid w:val="00422A2B"/>
    <w:rsid w:val="004276A4"/>
    <w:rsid w:val="00433466"/>
    <w:rsid w:val="00433B70"/>
    <w:rsid w:val="00450D53"/>
    <w:rsid w:val="00453A2D"/>
    <w:rsid w:val="00454FF0"/>
    <w:rsid w:val="00455739"/>
    <w:rsid w:val="004E7E92"/>
    <w:rsid w:val="00524277"/>
    <w:rsid w:val="00544B73"/>
    <w:rsid w:val="00551850"/>
    <w:rsid w:val="005718A2"/>
    <w:rsid w:val="00574B20"/>
    <w:rsid w:val="005C0EEB"/>
    <w:rsid w:val="005D2B75"/>
    <w:rsid w:val="005F17FF"/>
    <w:rsid w:val="00600E5D"/>
    <w:rsid w:val="00616643"/>
    <w:rsid w:val="006A5855"/>
    <w:rsid w:val="0070113B"/>
    <w:rsid w:val="00715E71"/>
    <w:rsid w:val="00774F9F"/>
    <w:rsid w:val="007B72E8"/>
    <w:rsid w:val="007C309F"/>
    <w:rsid w:val="007C5231"/>
    <w:rsid w:val="007D0B67"/>
    <w:rsid w:val="007E2924"/>
    <w:rsid w:val="007F0035"/>
    <w:rsid w:val="007F477D"/>
    <w:rsid w:val="00843872"/>
    <w:rsid w:val="00876640"/>
    <w:rsid w:val="00896D96"/>
    <w:rsid w:val="008B30D8"/>
    <w:rsid w:val="008C235A"/>
    <w:rsid w:val="008C3286"/>
    <w:rsid w:val="008C4959"/>
    <w:rsid w:val="008E592E"/>
    <w:rsid w:val="008E7424"/>
    <w:rsid w:val="009021F0"/>
    <w:rsid w:val="009111AD"/>
    <w:rsid w:val="00970983"/>
    <w:rsid w:val="009B4C44"/>
    <w:rsid w:val="009E0739"/>
    <w:rsid w:val="009F6467"/>
    <w:rsid w:val="00A36FC6"/>
    <w:rsid w:val="00A54194"/>
    <w:rsid w:val="00AA24AD"/>
    <w:rsid w:val="00AB1018"/>
    <w:rsid w:val="00AB61E3"/>
    <w:rsid w:val="00AE41BB"/>
    <w:rsid w:val="00AF548F"/>
    <w:rsid w:val="00B01231"/>
    <w:rsid w:val="00B21C67"/>
    <w:rsid w:val="00B85659"/>
    <w:rsid w:val="00B87042"/>
    <w:rsid w:val="00BD6EFC"/>
    <w:rsid w:val="00BE4AFF"/>
    <w:rsid w:val="00C360C1"/>
    <w:rsid w:val="00C528E2"/>
    <w:rsid w:val="00C91754"/>
    <w:rsid w:val="00C92E4F"/>
    <w:rsid w:val="00C95DDB"/>
    <w:rsid w:val="00CA5DAA"/>
    <w:rsid w:val="00CF155F"/>
    <w:rsid w:val="00D16FCB"/>
    <w:rsid w:val="00D4758F"/>
    <w:rsid w:val="00D54E68"/>
    <w:rsid w:val="00D8588E"/>
    <w:rsid w:val="00D93A3A"/>
    <w:rsid w:val="00DB6C3E"/>
    <w:rsid w:val="00DC431D"/>
    <w:rsid w:val="00DF77B8"/>
    <w:rsid w:val="00E1126E"/>
    <w:rsid w:val="00E1514C"/>
    <w:rsid w:val="00E7568E"/>
    <w:rsid w:val="00E926D1"/>
    <w:rsid w:val="00EA1A93"/>
    <w:rsid w:val="00EA4F5E"/>
    <w:rsid w:val="00EA7FB2"/>
    <w:rsid w:val="00EB0704"/>
    <w:rsid w:val="00EE4B8E"/>
    <w:rsid w:val="00EE6855"/>
    <w:rsid w:val="00F13F21"/>
    <w:rsid w:val="00F6698C"/>
    <w:rsid w:val="00FC3857"/>
    <w:rsid w:val="00FC45D4"/>
    <w:rsid w:val="00FC72DD"/>
    <w:rsid w:val="00FD0CFD"/>
    <w:rsid w:val="00FE20AF"/>
    <w:rsid w:val="0182318F"/>
    <w:rsid w:val="031B32D6"/>
    <w:rsid w:val="05CE0DD9"/>
    <w:rsid w:val="07A216FE"/>
    <w:rsid w:val="09697685"/>
    <w:rsid w:val="097C320A"/>
    <w:rsid w:val="0A9A7B74"/>
    <w:rsid w:val="0C1B3042"/>
    <w:rsid w:val="14411E64"/>
    <w:rsid w:val="15170F93"/>
    <w:rsid w:val="15B078C1"/>
    <w:rsid w:val="161A6BE2"/>
    <w:rsid w:val="16D83D10"/>
    <w:rsid w:val="192B64B5"/>
    <w:rsid w:val="19D35344"/>
    <w:rsid w:val="1A966957"/>
    <w:rsid w:val="1E201539"/>
    <w:rsid w:val="1FD52982"/>
    <w:rsid w:val="23CC28C8"/>
    <w:rsid w:val="24E4517B"/>
    <w:rsid w:val="260A1DFA"/>
    <w:rsid w:val="26997DDA"/>
    <w:rsid w:val="278B3C62"/>
    <w:rsid w:val="287D164C"/>
    <w:rsid w:val="28C25DB4"/>
    <w:rsid w:val="2AA54793"/>
    <w:rsid w:val="2AD81272"/>
    <w:rsid w:val="2DF550F8"/>
    <w:rsid w:val="2E3504B3"/>
    <w:rsid w:val="30385B91"/>
    <w:rsid w:val="307969D5"/>
    <w:rsid w:val="30A4215E"/>
    <w:rsid w:val="30BB4648"/>
    <w:rsid w:val="31EA46E7"/>
    <w:rsid w:val="3589402A"/>
    <w:rsid w:val="35F45256"/>
    <w:rsid w:val="36671780"/>
    <w:rsid w:val="377D7CAB"/>
    <w:rsid w:val="37C71B41"/>
    <w:rsid w:val="38207E14"/>
    <w:rsid w:val="3C82061B"/>
    <w:rsid w:val="3CD842A4"/>
    <w:rsid w:val="3D736785"/>
    <w:rsid w:val="3DA8341C"/>
    <w:rsid w:val="3DDF7D0B"/>
    <w:rsid w:val="3E0B109A"/>
    <w:rsid w:val="3F0153E2"/>
    <w:rsid w:val="40B34322"/>
    <w:rsid w:val="430707C6"/>
    <w:rsid w:val="437334C8"/>
    <w:rsid w:val="46112047"/>
    <w:rsid w:val="48BD266E"/>
    <w:rsid w:val="4B7358C5"/>
    <w:rsid w:val="4E6F0BBF"/>
    <w:rsid w:val="4EFC3F6A"/>
    <w:rsid w:val="4FA90786"/>
    <w:rsid w:val="50257D35"/>
    <w:rsid w:val="51297499"/>
    <w:rsid w:val="53A51137"/>
    <w:rsid w:val="548E0E1D"/>
    <w:rsid w:val="55494E72"/>
    <w:rsid w:val="56703272"/>
    <w:rsid w:val="59233F93"/>
    <w:rsid w:val="5A592FBE"/>
    <w:rsid w:val="5D4E504D"/>
    <w:rsid w:val="5F706DBA"/>
    <w:rsid w:val="5FCC741D"/>
    <w:rsid w:val="60B8508C"/>
    <w:rsid w:val="60C27656"/>
    <w:rsid w:val="628A3679"/>
    <w:rsid w:val="6395413C"/>
    <w:rsid w:val="66482160"/>
    <w:rsid w:val="66702A11"/>
    <w:rsid w:val="672D1356"/>
    <w:rsid w:val="67E20F12"/>
    <w:rsid w:val="68E83B4A"/>
    <w:rsid w:val="6AC610D7"/>
    <w:rsid w:val="6BA874CC"/>
    <w:rsid w:val="6C8B4A6F"/>
    <w:rsid w:val="6EC3479F"/>
    <w:rsid w:val="72687DB3"/>
    <w:rsid w:val="72C87CDF"/>
    <w:rsid w:val="736056AF"/>
    <w:rsid w:val="762A587E"/>
    <w:rsid w:val="76D64348"/>
    <w:rsid w:val="78600EF7"/>
    <w:rsid w:val="7909419C"/>
    <w:rsid w:val="7C473F5C"/>
    <w:rsid w:val="7DAB03C8"/>
    <w:rsid w:val="7FB85B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2"/>
    <w:next w:val="1"/>
    <w:autoRedefine/>
    <w:qFormat/>
    <w:uiPriority w:val="0"/>
    <w:pPr>
      <w:outlineLvl w:val="1"/>
    </w:pPr>
    <w:rPr>
      <w:sz w:val="28"/>
    </w:rPr>
  </w:style>
  <w:style w:type="paragraph" w:styleId="4">
    <w:name w:val="heading 3"/>
    <w:basedOn w:val="1"/>
    <w:next w:val="1"/>
    <w:link w:val="21"/>
    <w:autoRedefine/>
    <w:qFormat/>
    <w:uiPriority w:val="0"/>
    <w:pPr>
      <w:spacing w:line="480" w:lineRule="atLeast"/>
      <w:outlineLvl w:val="2"/>
    </w:pPr>
    <w:rPr>
      <w:rFonts w:ascii="宋体" w:hAnsi="宋体" w:eastAsia="宋体"/>
      <w:sz w:val="24"/>
      <w:szCs w:val="24"/>
    </w:rPr>
  </w:style>
  <w:style w:type="character" w:default="1" w:styleId="17">
    <w:name w:val="Default Paragraph Font"/>
    <w:autoRedefine/>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firstLineChars="200"/>
    </w:pPr>
    <w:rPr>
      <w:rFonts w:eastAsia="宋体"/>
      <w:szCs w:val="24"/>
    </w:rPr>
  </w:style>
  <w:style w:type="paragraph" w:styleId="6">
    <w:name w:val="annotation text"/>
    <w:basedOn w:val="1"/>
    <w:link w:val="26"/>
    <w:autoRedefine/>
    <w:unhideWhenUsed/>
    <w:qFormat/>
    <w:uiPriority w:val="99"/>
    <w:pPr>
      <w:jc w:val="left"/>
    </w:pPr>
  </w:style>
  <w:style w:type="paragraph" w:styleId="7">
    <w:name w:val="Body Text 3"/>
    <w:basedOn w:val="1"/>
    <w:autoRedefine/>
    <w:unhideWhenUsed/>
    <w:qFormat/>
    <w:uiPriority w:val="99"/>
    <w:pPr>
      <w:spacing w:beforeLines="0" w:afterLines="0"/>
      <w:jc w:val="center"/>
    </w:pPr>
    <w:rPr>
      <w:rFonts w:hint="eastAsia" w:ascii="黑体" w:eastAsia="黑体"/>
      <w:sz w:val="36"/>
      <w:szCs w:val="22"/>
    </w:rPr>
  </w:style>
  <w:style w:type="paragraph" w:styleId="8">
    <w:name w:val="Body Text"/>
    <w:basedOn w:val="1"/>
    <w:next w:val="1"/>
    <w:autoRedefine/>
    <w:semiHidden/>
    <w:unhideWhenUsed/>
    <w:qFormat/>
    <w:uiPriority w:val="99"/>
    <w:pPr>
      <w:spacing w:after="120"/>
    </w:pPr>
  </w:style>
  <w:style w:type="paragraph" w:styleId="9">
    <w:name w:val="Balloon Text"/>
    <w:basedOn w:val="1"/>
    <w:link w:val="28"/>
    <w:autoRedefine/>
    <w:unhideWhenUsed/>
    <w:qFormat/>
    <w:uiPriority w:val="99"/>
    <w:rPr>
      <w:sz w:val="18"/>
      <w:szCs w:val="18"/>
    </w:rPr>
  </w:style>
  <w:style w:type="paragraph" w:styleId="10">
    <w:name w:val="footer"/>
    <w:basedOn w:val="1"/>
    <w:link w:val="20"/>
    <w:autoRedefine/>
    <w:unhideWhenUsed/>
    <w:qFormat/>
    <w:uiPriority w:val="99"/>
    <w:pPr>
      <w:tabs>
        <w:tab w:val="center" w:pos="4153"/>
        <w:tab w:val="right" w:pos="8306"/>
      </w:tabs>
      <w:snapToGrid w:val="0"/>
      <w:jc w:val="left"/>
    </w:pPr>
    <w:rPr>
      <w:sz w:val="18"/>
      <w:szCs w:val="18"/>
    </w:rPr>
  </w:style>
  <w:style w:type="paragraph" w:styleId="11">
    <w:name w:val="header"/>
    <w:basedOn w:val="1"/>
    <w:next w:val="8"/>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13">
    <w:name w:val="annotation subject"/>
    <w:basedOn w:val="6"/>
    <w:next w:val="6"/>
    <w:link w:val="27"/>
    <w:autoRedefine/>
    <w:unhideWhenUsed/>
    <w:qFormat/>
    <w:uiPriority w:val="99"/>
    <w:rPr>
      <w:b/>
      <w:bCs/>
    </w:rPr>
  </w:style>
  <w:style w:type="paragraph" w:styleId="14">
    <w:name w:val="Body Text First Indent"/>
    <w:basedOn w:val="8"/>
    <w:autoRedefine/>
    <w:semiHidden/>
    <w:unhideWhenUsed/>
    <w:qFormat/>
    <w:uiPriority w:val="99"/>
    <w:pPr>
      <w:ind w:firstLine="420" w:firstLineChars="100"/>
    </w:pPr>
  </w:style>
  <w:style w:type="paragraph" w:styleId="15">
    <w:name w:val="Body Text First Indent 2"/>
    <w:basedOn w:val="1"/>
    <w:autoRedefine/>
    <w:qFormat/>
    <w:uiPriority w:val="0"/>
    <w:pPr>
      <w:spacing w:after="120"/>
      <w:ind w:left="420" w:leftChars="200" w:firstLine="420" w:firstLineChars="200"/>
    </w:pPr>
  </w:style>
  <w:style w:type="character" w:styleId="18">
    <w:name w:val="annotation reference"/>
    <w:basedOn w:val="17"/>
    <w:autoRedefine/>
    <w:unhideWhenUsed/>
    <w:qFormat/>
    <w:uiPriority w:val="99"/>
    <w:rPr>
      <w:sz w:val="21"/>
      <w:szCs w:val="21"/>
    </w:rPr>
  </w:style>
  <w:style w:type="character" w:customStyle="1" w:styleId="19">
    <w:name w:val="页眉 Char"/>
    <w:basedOn w:val="17"/>
    <w:link w:val="11"/>
    <w:autoRedefine/>
    <w:qFormat/>
    <w:uiPriority w:val="99"/>
    <w:rPr>
      <w:sz w:val="18"/>
      <w:szCs w:val="18"/>
    </w:rPr>
  </w:style>
  <w:style w:type="character" w:customStyle="1" w:styleId="20">
    <w:name w:val="页脚 Char"/>
    <w:basedOn w:val="17"/>
    <w:link w:val="10"/>
    <w:autoRedefine/>
    <w:qFormat/>
    <w:uiPriority w:val="99"/>
    <w:rPr>
      <w:sz w:val="18"/>
      <w:szCs w:val="18"/>
    </w:rPr>
  </w:style>
  <w:style w:type="character" w:customStyle="1" w:styleId="21">
    <w:name w:val="标题 3 Char"/>
    <w:basedOn w:val="17"/>
    <w:link w:val="4"/>
    <w:autoRedefine/>
    <w:qFormat/>
    <w:uiPriority w:val="0"/>
    <w:rPr>
      <w:rFonts w:ascii="宋体" w:hAnsi="宋体" w:eastAsia="宋体"/>
      <w:sz w:val="24"/>
      <w:szCs w:val="24"/>
    </w:rPr>
  </w:style>
  <w:style w:type="character" w:customStyle="1" w:styleId="22">
    <w:name w:val="正文2 Char Char"/>
    <w:basedOn w:val="17"/>
    <w:link w:val="23"/>
    <w:autoRedefine/>
    <w:qFormat/>
    <w:uiPriority w:val="0"/>
    <w:rPr>
      <w:spacing w:val="18"/>
      <w:sz w:val="32"/>
    </w:rPr>
  </w:style>
  <w:style w:type="paragraph" w:customStyle="1" w:styleId="23">
    <w:name w:val="正文2"/>
    <w:link w:val="22"/>
    <w:autoRedefine/>
    <w:qFormat/>
    <w:uiPriority w:val="0"/>
    <w:pPr>
      <w:widowControl w:val="0"/>
      <w:suppressAutoHyphens/>
      <w:spacing w:line="520" w:lineRule="atLeast"/>
      <w:ind w:firstLine="680"/>
      <w:jc w:val="both"/>
    </w:pPr>
    <w:rPr>
      <w:rFonts w:asciiTheme="minorHAnsi" w:hAnsiTheme="minorHAnsi" w:eastAsiaTheme="minorEastAsia" w:cstheme="minorBidi"/>
      <w:spacing w:val="18"/>
      <w:kern w:val="2"/>
      <w:sz w:val="32"/>
      <w:szCs w:val="22"/>
      <w:lang w:val="en-US" w:eastAsia="zh-CN" w:bidi="ar-SA"/>
    </w:rPr>
  </w:style>
  <w:style w:type="paragraph" w:customStyle="1" w:styleId="24">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25">
    <w:name w:val="List Paragraph"/>
    <w:basedOn w:val="1"/>
    <w:autoRedefine/>
    <w:qFormat/>
    <w:uiPriority w:val="34"/>
    <w:pPr>
      <w:ind w:firstLine="420" w:firstLineChars="200"/>
    </w:pPr>
  </w:style>
  <w:style w:type="character" w:customStyle="1" w:styleId="26">
    <w:name w:val="批注文字 Char"/>
    <w:basedOn w:val="17"/>
    <w:link w:val="6"/>
    <w:autoRedefine/>
    <w:semiHidden/>
    <w:qFormat/>
    <w:uiPriority w:val="99"/>
  </w:style>
  <w:style w:type="character" w:customStyle="1" w:styleId="27">
    <w:name w:val="批注主题 Char"/>
    <w:basedOn w:val="26"/>
    <w:link w:val="13"/>
    <w:autoRedefine/>
    <w:semiHidden/>
    <w:qFormat/>
    <w:uiPriority w:val="99"/>
    <w:rPr>
      <w:b/>
      <w:bCs/>
    </w:rPr>
  </w:style>
  <w:style w:type="character" w:customStyle="1" w:styleId="28">
    <w:name w:val="批注框文本 Char"/>
    <w:basedOn w:val="17"/>
    <w:link w:val="9"/>
    <w:autoRedefine/>
    <w:semiHidden/>
    <w:qFormat/>
    <w:uiPriority w:val="99"/>
    <w:rPr>
      <w:sz w:val="18"/>
      <w:szCs w:val="18"/>
    </w:rPr>
  </w:style>
  <w:style w:type="paragraph" w:customStyle="1" w:styleId="29">
    <w:name w:val="样式 正文11 + 首行缩进:  2 字符"/>
    <w:basedOn w:val="1"/>
    <w:autoRedefine/>
    <w:qFormat/>
    <w:uiPriority w:val="0"/>
    <w:pPr>
      <w:spacing w:line="500" w:lineRule="exact"/>
      <w:ind w:firstLine="560" w:firstLineChars="200"/>
    </w:pPr>
    <w:rPr>
      <w:rFonts w:ascii="宋体" w:hAnsi="宋体" w:cs="宋体"/>
      <w:color w:val="FF0000"/>
      <w:sz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1860</Words>
  <Characters>2052</Characters>
  <Lines>16</Lines>
  <Paragraphs>4</Paragraphs>
  <TotalTime>30</TotalTime>
  <ScaleCrop>false</ScaleCrop>
  <LinksUpToDate>false</LinksUpToDate>
  <CharactersWithSpaces>2151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2018-11-15T04:04:00Z</dcterms:created>
  <dc:creator>雷国伟</dc:creator>
  <cp:lastModifiedBy> 柱子</cp:lastModifiedBy>
  <cp:lastPrinted>2018-11-15T04:12:00Z</cp:lastPrinted>
  <dcterms:modified xsi:type="dcterms:W3CDTF">2024-01-16T07:50:52Z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DC5BDFCD7167456BA69DCEC1FFA9A514_12</vt:lpwstr>
  </property>
</Properties>
</file>