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6C3C5">
      <w:pPr>
        <w:spacing w:line="360" w:lineRule="auto"/>
        <w:ind w:firstLine="560"/>
        <w:jc w:val="center"/>
        <w:rPr>
          <w:rFonts w:eastAsia="仿宋_GB2312"/>
          <w:color w:val="000000" w:themeColor="text1"/>
          <w:sz w:val="28"/>
          <w14:textFill>
            <w14:solidFill>
              <w14:schemeClr w14:val="tx1"/>
            </w14:solidFill>
          </w14:textFill>
        </w:rPr>
      </w:pPr>
    </w:p>
    <w:p w14:paraId="66FA8336">
      <w:pPr>
        <w:spacing w:line="360" w:lineRule="auto"/>
        <w:ind w:firstLine="0" w:firstLineChars="0"/>
        <w:jc w:val="center"/>
        <w:rPr>
          <w:rFonts w:eastAsia="仿宋_GB2312"/>
          <w:color w:val="000000" w:themeColor="text1"/>
          <w:sz w:val="28"/>
          <w14:textFill>
            <w14:solidFill>
              <w14:schemeClr w14:val="tx1"/>
            </w14:solidFill>
          </w14:textFill>
        </w:rPr>
      </w:pPr>
    </w:p>
    <w:p w14:paraId="6D710C7C">
      <w:pPr>
        <w:spacing w:line="360" w:lineRule="auto"/>
        <w:ind w:firstLine="0" w:firstLineChars="0"/>
        <w:jc w:val="center"/>
        <w:rPr>
          <w:rFonts w:hint="eastAsia" w:eastAsia="华文新魏"/>
          <w:b/>
          <w:color w:val="000000" w:themeColor="text1"/>
          <w:sz w:val="48"/>
          <w:szCs w:val="48"/>
          <w:lang w:eastAsia="zh-CN"/>
          <w14:textFill>
            <w14:solidFill>
              <w14:schemeClr w14:val="tx1"/>
            </w14:solidFill>
          </w14:textFill>
        </w:rPr>
      </w:pPr>
      <w:r>
        <w:rPr>
          <w:rFonts w:hint="eastAsia" w:eastAsia="华文新魏"/>
          <w:b/>
          <w:color w:val="000000" w:themeColor="text1"/>
          <w:sz w:val="48"/>
          <w:szCs w:val="48"/>
          <w:lang w:eastAsia="zh-CN"/>
          <w14:textFill>
            <w14:solidFill>
              <w14:schemeClr w14:val="tx1"/>
            </w14:solidFill>
          </w14:textFill>
        </w:rPr>
        <w:t>张家口鑫光商砼有限公司</w:t>
      </w:r>
    </w:p>
    <w:p w14:paraId="2C8A78C1">
      <w:pPr>
        <w:spacing w:line="360" w:lineRule="auto"/>
        <w:ind w:firstLine="0" w:firstLineChars="0"/>
        <w:jc w:val="center"/>
        <w:rPr>
          <w:rFonts w:eastAsia="华文新魏"/>
          <w:b/>
          <w:color w:val="000000" w:themeColor="text1"/>
          <w:sz w:val="48"/>
          <w:szCs w:val="48"/>
          <w14:textFill>
            <w14:solidFill>
              <w14:schemeClr w14:val="tx1"/>
            </w14:solidFill>
          </w14:textFill>
        </w:rPr>
      </w:pPr>
      <w:r>
        <w:rPr>
          <w:rFonts w:hint="eastAsia" w:eastAsia="华文新魏"/>
          <w:b/>
          <w:color w:val="000000" w:themeColor="text1"/>
          <w:sz w:val="48"/>
          <w:szCs w:val="48"/>
          <w:lang w:eastAsia="zh-CN"/>
          <w14:textFill>
            <w14:solidFill>
              <w14:schemeClr w14:val="tx1"/>
            </w14:solidFill>
          </w14:textFill>
        </w:rPr>
        <w:t>新建20万m³混凝土和3万m³稳定土拌合站项目</w:t>
      </w:r>
      <w:r>
        <w:rPr>
          <w:rFonts w:eastAsia="华文新魏"/>
          <w:b/>
          <w:color w:val="000000" w:themeColor="text1"/>
          <w:sz w:val="48"/>
          <w:szCs w:val="48"/>
          <w14:textFill>
            <w14:solidFill>
              <w14:schemeClr w14:val="tx1"/>
            </w14:solidFill>
          </w14:textFill>
        </w:rPr>
        <w:t>竣工环境保护</w:t>
      </w:r>
    </w:p>
    <w:p w14:paraId="2BE66E5E">
      <w:pPr>
        <w:spacing w:line="360" w:lineRule="auto"/>
        <w:ind w:firstLine="0" w:firstLineChars="0"/>
        <w:jc w:val="center"/>
        <w:rPr>
          <w:rFonts w:eastAsia="华文新魏"/>
          <w:color w:val="000000" w:themeColor="text1"/>
          <w:sz w:val="48"/>
          <w:szCs w:val="48"/>
          <w14:textFill>
            <w14:solidFill>
              <w14:schemeClr w14:val="tx1"/>
            </w14:solidFill>
          </w14:textFill>
        </w:rPr>
      </w:pPr>
      <w:r>
        <w:rPr>
          <w:rFonts w:eastAsia="华文新魏"/>
          <w:b/>
          <w:color w:val="000000" w:themeColor="text1"/>
          <w:sz w:val="48"/>
          <w:szCs w:val="48"/>
          <w14:textFill>
            <w14:solidFill>
              <w14:schemeClr w14:val="tx1"/>
            </w14:solidFill>
          </w14:textFill>
        </w:rPr>
        <w:t>验收报告</w:t>
      </w:r>
    </w:p>
    <w:p w14:paraId="61874B3D">
      <w:pPr>
        <w:spacing w:line="360" w:lineRule="auto"/>
        <w:ind w:firstLine="0" w:firstLineChars="0"/>
        <w:jc w:val="center"/>
        <w:rPr>
          <w:rFonts w:eastAsia="仿宋_GB2312"/>
          <w:color w:val="000000" w:themeColor="text1"/>
          <w:sz w:val="28"/>
          <w14:textFill>
            <w14:solidFill>
              <w14:schemeClr w14:val="tx1"/>
            </w14:solidFill>
          </w14:textFill>
        </w:rPr>
      </w:pPr>
    </w:p>
    <w:p w14:paraId="06725E73">
      <w:pPr>
        <w:spacing w:line="360" w:lineRule="auto"/>
        <w:ind w:firstLine="0" w:firstLineChars="0"/>
        <w:jc w:val="center"/>
        <w:rPr>
          <w:rFonts w:eastAsia="仿宋_GB2312"/>
          <w:color w:val="000000" w:themeColor="text1"/>
          <w:sz w:val="28"/>
          <w14:textFill>
            <w14:solidFill>
              <w14:schemeClr w14:val="tx1"/>
            </w14:solidFill>
          </w14:textFill>
        </w:rPr>
      </w:pPr>
    </w:p>
    <w:p w14:paraId="55F5AB9A">
      <w:pPr>
        <w:spacing w:line="360" w:lineRule="auto"/>
        <w:ind w:firstLine="0" w:firstLineChars="0"/>
        <w:jc w:val="center"/>
        <w:rPr>
          <w:rFonts w:eastAsia="仿宋_GB2312"/>
          <w:color w:val="000000" w:themeColor="text1"/>
          <w:sz w:val="28"/>
          <w14:textFill>
            <w14:solidFill>
              <w14:schemeClr w14:val="tx1"/>
            </w14:solidFill>
          </w14:textFill>
        </w:rPr>
      </w:pPr>
    </w:p>
    <w:p w14:paraId="2A8E2E80">
      <w:pPr>
        <w:ind w:firstLine="0" w:firstLineChars="0"/>
        <w:jc w:val="center"/>
        <w:rPr>
          <w:rFonts w:eastAsia="仿宋_GB2312"/>
          <w:color w:val="000000" w:themeColor="text1"/>
          <w:sz w:val="28"/>
          <w14:textFill>
            <w14:solidFill>
              <w14:schemeClr w14:val="tx1"/>
            </w14:solidFill>
          </w14:textFill>
        </w:rPr>
      </w:pPr>
    </w:p>
    <w:p w14:paraId="7B8433EC">
      <w:pPr>
        <w:ind w:firstLine="0" w:firstLineChars="0"/>
        <w:jc w:val="center"/>
        <w:rPr>
          <w:rFonts w:eastAsia="仿宋_GB2312"/>
          <w:color w:val="000000" w:themeColor="text1"/>
          <w:sz w:val="28"/>
          <w14:textFill>
            <w14:solidFill>
              <w14:schemeClr w14:val="tx1"/>
            </w14:solidFill>
          </w14:textFill>
        </w:rPr>
      </w:pPr>
    </w:p>
    <w:p w14:paraId="727F6FFF">
      <w:pPr>
        <w:ind w:firstLine="0" w:firstLineChars="0"/>
        <w:jc w:val="center"/>
        <w:rPr>
          <w:rFonts w:eastAsia="仿宋_GB2312"/>
          <w:color w:val="000000" w:themeColor="text1"/>
          <w:sz w:val="28"/>
          <w14:textFill>
            <w14:solidFill>
              <w14:schemeClr w14:val="tx1"/>
            </w14:solidFill>
          </w14:textFill>
        </w:rPr>
      </w:pPr>
    </w:p>
    <w:p w14:paraId="5EA31C71">
      <w:pPr>
        <w:ind w:firstLine="0" w:firstLineChars="0"/>
        <w:jc w:val="center"/>
        <w:rPr>
          <w:rFonts w:eastAsia="仿宋_GB2312"/>
          <w:color w:val="000000" w:themeColor="text1"/>
          <w:sz w:val="28"/>
          <w14:textFill>
            <w14:solidFill>
              <w14:schemeClr w14:val="tx1"/>
            </w14:solidFill>
          </w14:textFill>
        </w:rPr>
      </w:pPr>
    </w:p>
    <w:p w14:paraId="69E4D67D">
      <w:pPr>
        <w:ind w:firstLine="0" w:firstLineChars="0"/>
        <w:jc w:val="center"/>
        <w:rPr>
          <w:rFonts w:eastAsia="仿宋_GB2312"/>
          <w:color w:val="000000" w:themeColor="text1"/>
          <w:sz w:val="28"/>
          <w14:textFill>
            <w14:solidFill>
              <w14:schemeClr w14:val="tx1"/>
            </w14:solidFill>
          </w14:textFill>
        </w:rPr>
      </w:pPr>
    </w:p>
    <w:p w14:paraId="2428FD7A">
      <w:pPr>
        <w:ind w:firstLine="0" w:firstLineChars="0"/>
        <w:jc w:val="center"/>
        <w:rPr>
          <w:rFonts w:eastAsia="仿宋_GB2312"/>
          <w:color w:val="000000" w:themeColor="text1"/>
          <w:sz w:val="28"/>
          <w14:textFill>
            <w14:solidFill>
              <w14:schemeClr w14:val="tx1"/>
            </w14:solidFill>
          </w14:textFill>
        </w:rPr>
      </w:pPr>
    </w:p>
    <w:p w14:paraId="0220DB81">
      <w:pPr>
        <w:spacing w:line="360" w:lineRule="auto"/>
        <w:ind w:firstLine="0" w:firstLineChars="0"/>
        <w:jc w:val="center"/>
        <w:rPr>
          <w:rFonts w:hint="eastAsia" w:eastAsia="华文新魏"/>
          <w:color w:val="000000" w:themeColor="text1"/>
          <w:sz w:val="28"/>
          <w:lang w:eastAsia="zh-CN"/>
          <w14:textFill>
            <w14:solidFill>
              <w14:schemeClr w14:val="tx1"/>
            </w14:solidFill>
          </w14:textFill>
        </w:rPr>
      </w:pPr>
      <w:r>
        <w:rPr>
          <w:rFonts w:eastAsia="华文新魏"/>
          <w:color w:val="000000" w:themeColor="text1"/>
          <w:sz w:val="28"/>
          <w14:textFill>
            <w14:solidFill>
              <w14:schemeClr w14:val="tx1"/>
            </w14:solidFill>
          </w14:textFill>
        </w:rPr>
        <w:t xml:space="preserve">建设单位: </w:t>
      </w:r>
      <w:r>
        <w:rPr>
          <w:rFonts w:hint="eastAsia" w:eastAsia="华文新魏"/>
          <w:color w:val="000000" w:themeColor="text1"/>
          <w:sz w:val="28"/>
          <w:lang w:eastAsia="zh-CN"/>
          <w14:textFill>
            <w14:solidFill>
              <w14:schemeClr w14:val="tx1"/>
            </w14:solidFill>
          </w14:textFill>
        </w:rPr>
        <w:t>张家口鑫光商砼有限公司</w:t>
      </w:r>
    </w:p>
    <w:p w14:paraId="01006912">
      <w:pPr>
        <w:spacing w:line="360" w:lineRule="auto"/>
        <w:ind w:firstLine="0" w:firstLineChars="0"/>
        <w:jc w:val="center"/>
        <w:rPr>
          <w:rFonts w:hint="eastAsia" w:eastAsia="华文新魏"/>
          <w:color w:val="000000" w:themeColor="text1"/>
          <w:sz w:val="28"/>
          <w:lang w:eastAsia="zh-CN"/>
          <w14:textFill>
            <w14:solidFill>
              <w14:schemeClr w14:val="tx1"/>
            </w14:solidFill>
          </w14:textFill>
        </w:rPr>
      </w:pPr>
      <w:r>
        <w:rPr>
          <w:rFonts w:eastAsia="华文新魏"/>
          <w:color w:val="000000" w:themeColor="text1"/>
          <w:sz w:val="28"/>
          <w14:textFill>
            <w14:solidFill>
              <w14:schemeClr w14:val="tx1"/>
            </w14:solidFill>
          </w14:textFill>
        </w:rPr>
        <w:t>编制单位：</w:t>
      </w:r>
      <w:r>
        <w:rPr>
          <w:rFonts w:hint="eastAsia" w:eastAsia="华文新魏"/>
          <w:color w:val="000000" w:themeColor="text1"/>
          <w:sz w:val="28"/>
          <w:lang w:eastAsia="zh-CN"/>
          <w14:textFill>
            <w14:solidFill>
              <w14:schemeClr w14:val="tx1"/>
            </w14:solidFill>
          </w14:textFill>
        </w:rPr>
        <w:t>张家口鑫光商砼有限公司</w:t>
      </w:r>
    </w:p>
    <w:p w14:paraId="550F0067">
      <w:pPr>
        <w:ind w:firstLine="0" w:firstLineChars="0"/>
        <w:jc w:val="center"/>
        <w:rPr>
          <w:rFonts w:eastAsia="仿宋_GB2312"/>
          <w:color w:val="000000" w:themeColor="text1"/>
          <w:sz w:val="28"/>
          <w14:textFill>
            <w14:solidFill>
              <w14:schemeClr w14:val="tx1"/>
            </w14:solidFill>
          </w14:textFill>
        </w:rPr>
      </w:pPr>
    </w:p>
    <w:p w14:paraId="200832E0">
      <w:pPr>
        <w:ind w:firstLine="0" w:firstLineChars="0"/>
        <w:jc w:val="center"/>
        <w:rPr>
          <w:rFonts w:eastAsia="华文新魏"/>
          <w:color w:val="000000" w:themeColor="text1"/>
          <w:sz w:val="28"/>
          <w14:textFill>
            <w14:solidFill>
              <w14:schemeClr w14:val="tx1"/>
            </w14:solidFill>
          </w14:textFill>
        </w:rPr>
      </w:pPr>
      <w:r>
        <w:rPr>
          <w:rFonts w:eastAsia="华文新魏"/>
          <w:b/>
          <w:color w:val="000000" w:themeColor="text1"/>
          <w:sz w:val="30"/>
          <w14:textFill>
            <w14:solidFill>
              <w14:schemeClr w14:val="tx1"/>
            </w14:solidFill>
          </w14:textFill>
        </w:rPr>
        <w:t>202</w:t>
      </w:r>
      <w:r>
        <w:rPr>
          <w:rFonts w:hint="eastAsia" w:eastAsia="华文新魏"/>
          <w:b/>
          <w:color w:val="000000" w:themeColor="text1"/>
          <w:sz w:val="30"/>
          <w:lang w:val="en-US" w:eastAsia="zh-CN"/>
          <w14:textFill>
            <w14:solidFill>
              <w14:schemeClr w14:val="tx1"/>
            </w14:solidFill>
          </w14:textFill>
        </w:rPr>
        <w:t>4</w:t>
      </w:r>
      <w:r>
        <w:rPr>
          <w:rFonts w:eastAsia="华文新魏"/>
          <w:color w:val="000000" w:themeColor="text1"/>
          <w:sz w:val="28"/>
          <w14:textFill>
            <w14:solidFill>
              <w14:schemeClr w14:val="tx1"/>
            </w14:solidFill>
          </w14:textFill>
        </w:rPr>
        <w:t>年</w:t>
      </w:r>
      <w:r>
        <w:rPr>
          <w:rFonts w:hint="eastAsia" w:eastAsia="华文新魏"/>
          <w:b/>
          <w:color w:val="000000" w:themeColor="text1"/>
          <w:sz w:val="30"/>
          <w:lang w:val="en-US" w:eastAsia="zh-CN"/>
          <w14:textFill>
            <w14:solidFill>
              <w14:schemeClr w14:val="tx1"/>
            </w14:solidFill>
          </w14:textFill>
        </w:rPr>
        <w:t>11</w:t>
      </w:r>
      <w:r>
        <w:rPr>
          <w:rFonts w:eastAsia="华文新魏"/>
          <w:color w:val="000000" w:themeColor="text1"/>
          <w:sz w:val="28"/>
          <w14:textFill>
            <w14:solidFill>
              <w14:schemeClr w14:val="tx1"/>
            </w14:solidFill>
          </w14:textFill>
        </w:rPr>
        <w:t>月</w:t>
      </w:r>
    </w:p>
    <w:p w14:paraId="196591E9">
      <w:pPr>
        <w:spacing w:line="360" w:lineRule="auto"/>
        <w:ind w:firstLine="560"/>
        <w:rPr>
          <w:rFonts w:eastAsia="仿宋_GB2312"/>
          <w:color w:val="000000" w:themeColor="text1"/>
          <w:sz w:val="28"/>
          <w14:textFill>
            <w14:solidFill>
              <w14:schemeClr w14:val="tx1"/>
            </w14:solidFill>
          </w14:textFill>
        </w:rPr>
      </w:pPr>
    </w:p>
    <w:p w14:paraId="7E05DE2E">
      <w:pPr>
        <w:spacing w:line="360" w:lineRule="auto"/>
        <w:ind w:firstLine="560"/>
        <w:rPr>
          <w:rFonts w:eastAsia="仿宋_GB2312"/>
          <w:color w:val="000000" w:themeColor="text1"/>
          <w:sz w:val="28"/>
          <w14:textFill>
            <w14:solidFill>
              <w14:schemeClr w14:val="tx1"/>
            </w14:solidFill>
          </w14:textFill>
        </w:rPr>
      </w:pPr>
    </w:p>
    <w:p w14:paraId="27F1CBEF">
      <w:pPr>
        <w:spacing w:line="360" w:lineRule="auto"/>
        <w:ind w:firstLine="0" w:firstLineChars="0"/>
        <w:rPr>
          <w:rFonts w:hint="eastAsia" w:eastAsia="仿宋_GB2312"/>
          <w:color w:val="000000" w:themeColor="text1"/>
          <w:sz w:val="28"/>
          <w:lang w:eastAsia="zh-CN"/>
          <w14:textFill>
            <w14:solidFill>
              <w14:schemeClr w14:val="tx1"/>
            </w14:solidFill>
          </w14:textFill>
        </w:rPr>
      </w:pPr>
      <w:r>
        <w:rPr>
          <w:rFonts w:eastAsia="仿宋_GB2312"/>
          <w:color w:val="000000" w:themeColor="text1"/>
          <w:sz w:val="28"/>
          <w14:textFill>
            <w14:solidFill>
              <w14:schemeClr w14:val="tx1"/>
            </w14:solidFill>
          </w14:textFill>
        </w:rPr>
        <w:t xml:space="preserve">建设单位法人代表: </w:t>
      </w:r>
      <w:r>
        <w:rPr>
          <w:rFonts w:hint="eastAsia" w:eastAsia="仿宋_GB2312"/>
          <w:color w:val="000000" w:themeColor="text1"/>
          <w:sz w:val="28"/>
          <w:lang w:eastAsia="zh-CN"/>
          <w14:textFill>
            <w14:solidFill>
              <w14:schemeClr w14:val="tx1"/>
            </w14:solidFill>
          </w14:textFill>
        </w:rPr>
        <w:t>秦建国</w:t>
      </w:r>
    </w:p>
    <w:p w14:paraId="5932F9AA">
      <w:pPr>
        <w:spacing w:line="360" w:lineRule="auto"/>
        <w:ind w:firstLine="0" w:firstLineChars="0"/>
        <w:rPr>
          <w:rFonts w:hint="eastAsia" w:eastAsia="仿宋_GB2312"/>
          <w:color w:val="000000" w:themeColor="text1"/>
          <w:sz w:val="28"/>
          <w:lang w:val="en-US" w:eastAsia="zh-CN"/>
          <w14:textFill>
            <w14:solidFill>
              <w14:schemeClr w14:val="tx1"/>
            </w14:solidFill>
          </w14:textFill>
        </w:rPr>
      </w:pPr>
      <w:r>
        <w:rPr>
          <w:rFonts w:eastAsia="仿宋_GB2312"/>
          <w:color w:val="000000" w:themeColor="text1"/>
          <w:sz w:val="28"/>
          <w14:textFill>
            <w14:solidFill>
              <w14:schemeClr w14:val="tx1"/>
            </w14:solidFill>
          </w14:textFill>
        </w:rPr>
        <w:t xml:space="preserve">项  目  负 责 人: </w:t>
      </w:r>
      <w:r>
        <w:rPr>
          <w:rFonts w:hint="eastAsia" w:eastAsia="仿宋_GB2312"/>
          <w:color w:val="000000" w:themeColor="text1"/>
          <w:sz w:val="28"/>
          <w:lang w:val="en-US" w:eastAsia="zh-CN"/>
          <w14:textFill>
            <w14:solidFill>
              <w14:schemeClr w14:val="tx1"/>
            </w14:solidFill>
          </w14:textFill>
        </w:rPr>
        <w:t>秦建国</w:t>
      </w:r>
    </w:p>
    <w:p w14:paraId="531EFB5B">
      <w:pPr>
        <w:spacing w:line="360" w:lineRule="auto"/>
        <w:ind w:firstLine="560"/>
        <w:rPr>
          <w:rFonts w:eastAsia="仿宋_GB2312"/>
          <w:color w:val="000000" w:themeColor="text1"/>
          <w:sz w:val="28"/>
          <w14:textFill>
            <w14:solidFill>
              <w14:schemeClr w14:val="tx1"/>
            </w14:solidFill>
          </w14:textFill>
        </w:rPr>
      </w:pPr>
    </w:p>
    <w:p w14:paraId="6251BE79">
      <w:pPr>
        <w:spacing w:line="360" w:lineRule="auto"/>
        <w:ind w:firstLine="560"/>
        <w:rPr>
          <w:rFonts w:eastAsia="仿宋_GB2312"/>
          <w:color w:val="000000" w:themeColor="text1"/>
          <w:sz w:val="28"/>
          <w14:textFill>
            <w14:solidFill>
              <w14:schemeClr w14:val="tx1"/>
            </w14:solidFill>
          </w14:textFill>
        </w:rPr>
      </w:pPr>
    </w:p>
    <w:p w14:paraId="3BB6A8EE">
      <w:pPr>
        <w:spacing w:line="360" w:lineRule="auto"/>
        <w:ind w:firstLine="560"/>
        <w:rPr>
          <w:rFonts w:eastAsia="仿宋_GB2312"/>
          <w:color w:val="000000" w:themeColor="text1"/>
          <w:sz w:val="28"/>
          <w14:textFill>
            <w14:solidFill>
              <w14:schemeClr w14:val="tx1"/>
            </w14:solidFill>
          </w14:textFill>
        </w:rPr>
      </w:pPr>
    </w:p>
    <w:p w14:paraId="51D4A1EF">
      <w:pPr>
        <w:spacing w:line="360" w:lineRule="auto"/>
        <w:ind w:firstLine="560"/>
        <w:rPr>
          <w:rFonts w:eastAsia="仿宋_GB2312"/>
          <w:color w:val="000000" w:themeColor="text1"/>
          <w:sz w:val="28"/>
          <w14:textFill>
            <w14:solidFill>
              <w14:schemeClr w14:val="tx1"/>
            </w14:solidFill>
          </w14:textFill>
        </w:rPr>
      </w:pPr>
    </w:p>
    <w:p w14:paraId="471956B2">
      <w:pPr>
        <w:spacing w:line="360" w:lineRule="auto"/>
        <w:ind w:firstLine="560"/>
        <w:rPr>
          <w:rFonts w:eastAsia="仿宋_GB2312"/>
          <w:color w:val="000000" w:themeColor="text1"/>
          <w:sz w:val="28"/>
          <w14:textFill>
            <w14:solidFill>
              <w14:schemeClr w14:val="tx1"/>
            </w14:solidFill>
          </w14:textFill>
        </w:rPr>
      </w:pPr>
    </w:p>
    <w:p w14:paraId="1C5DA501">
      <w:pPr>
        <w:spacing w:line="360" w:lineRule="auto"/>
        <w:ind w:firstLine="56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ab/>
      </w:r>
    </w:p>
    <w:p w14:paraId="3439216C">
      <w:pPr>
        <w:spacing w:line="360" w:lineRule="auto"/>
        <w:ind w:firstLine="560"/>
        <w:rPr>
          <w:rFonts w:eastAsia="仿宋_GB2312"/>
          <w:color w:val="000000" w:themeColor="text1"/>
          <w:sz w:val="28"/>
          <w14:textFill>
            <w14:solidFill>
              <w14:schemeClr w14:val="tx1"/>
            </w14:solidFill>
          </w14:textFill>
        </w:rPr>
      </w:pPr>
    </w:p>
    <w:p w14:paraId="1BF8D29A">
      <w:pPr>
        <w:tabs>
          <w:tab w:val="left" w:pos="984"/>
        </w:tabs>
        <w:spacing w:line="360" w:lineRule="auto"/>
        <w:ind w:firstLine="56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ab/>
      </w:r>
    </w:p>
    <w:p w14:paraId="3E737836">
      <w:pPr>
        <w:tabs>
          <w:tab w:val="left" w:pos="984"/>
        </w:tabs>
        <w:spacing w:line="360" w:lineRule="auto"/>
        <w:ind w:firstLine="560"/>
        <w:rPr>
          <w:rFonts w:eastAsia="仿宋_GB2312"/>
          <w:color w:val="000000" w:themeColor="text1"/>
          <w:sz w:val="28"/>
          <w14:textFill>
            <w14:solidFill>
              <w14:schemeClr w14:val="tx1"/>
            </w14:solidFill>
          </w14:textFill>
        </w:rPr>
      </w:pPr>
    </w:p>
    <w:p w14:paraId="4A3CCE34">
      <w:pPr>
        <w:tabs>
          <w:tab w:val="left" w:pos="984"/>
        </w:tabs>
        <w:spacing w:line="360" w:lineRule="auto"/>
        <w:ind w:firstLine="560"/>
        <w:rPr>
          <w:rFonts w:eastAsia="仿宋_GB2312"/>
          <w:color w:val="000000" w:themeColor="text1"/>
          <w:sz w:val="28"/>
          <w14:textFill>
            <w14:solidFill>
              <w14:schemeClr w14:val="tx1"/>
            </w14:solidFill>
          </w14:textFill>
        </w:rPr>
      </w:pPr>
    </w:p>
    <w:p w14:paraId="5FDCAD3B">
      <w:pPr>
        <w:spacing w:line="360" w:lineRule="auto"/>
        <w:ind w:firstLine="560"/>
        <w:rPr>
          <w:rFonts w:eastAsia="仿宋_GB2312"/>
          <w:color w:val="000000" w:themeColor="text1"/>
          <w:sz w:val="28"/>
          <w14:textFill>
            <w14:solidFill>
              <w14:schemeClr w14:val="tx1"/>
            </w14:solidFill>
          </w14:textFill>
        </w:rPr>
      </w:pPr>
    </w:p>
    <w:p w14:paraId="4C1B7120">
      <w:pPr>
        <w:spacing w:line="360" w:lineRule="auto"/>
        <w:ind w:firstLine="560"/>
        <w:rPr>
          <w:rFonts w:eastAsia="仿宋_GB2312"/>
          <w:color w:val="000000" w:themeColor="text1"/>
          <w:sz w:val="28"/>
          <w14:textFill>
            <w14:solidFill>
              <w14:schemeClr w14:val="tx1"/>
            </w14:solidFill>
          </w14:textFill>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3"/>
        <w:gridCol w:w="572"/>
        <w:gridCol w:w="3861"/>
      </w:tblGrid>
      <w:tr w14:paraId="661A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14:paraId="21EDC4F1">
            <w:pPr>
              <w:spacing w:line="360" w:lineRule="auto"/>
              <w:ind w:firstLine="0" w:firstLineChars="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建设单位：</w:t>
            </w:r>
            <w:r>
              <w:rPr>
                <w:rFonts w:hint="eastAsia" w:eastAsia="仿宋_GB2312"/>
                <w:color w:val="000000" w:themeColor="text1"/>
                <w:sz w:val="28"/>
                <w:lang w:eastAsia="zh-CN"/>
                <w14:textFill>
                  <w14:solidFill>
                    <w14:schemeClr w14:val="tx1"/>
                  </w14:solidFill>
                </w14:textFill>
              </w:rPr>
              <w:t>张家口鑫光商砼有限公司</w:t>
            </w:r>
            <w:r>
              <w:rPr>
                <w:rFonts w:eastAsia="仿宋_GB2312"/>
                <w:color w:val="000000" w:themeColor="text1"/>
                <w:sz w:val="28"/>
                <w14:textFill>
                  <w14:solidFill>
                    <w14:schemeClr w14:val="tx1"/>
                  </w14:solidFill>
                </w14:textFill>
              </w:rPr>
              <w:t xml:space="preserve">（盖章） </w:t>
            </w:r>
          </w:p>
        </w:tc>
        <w:tc>
          <w:tcPr>
            <w:tcW w:w="572" w:type="dxa"/>
          </w:tcPr>
          <w:p w14:paraId="422AA601">
            <w:pPr>
              <w:spacing w:line="360" w:lineRule="auto"/>
              <w:ind w:firstLine="0" w:firstLineChars="0"/>
              <w:rPr>
                <w:rFonts w:eastAsia="仿宋_GB2312"/>
                <w:color w:val="000000" w:themeColor="text1"/>
                <w:sz w:val="28"/>
                <w14:textFill>
                  <w14:solidFill>
                    <w14:schemeClr w14:val="tx1"/>
                  </w14:solidFill>
                </w14:textFill>
              </w:rPr>
            </w:pPr>
          </w:p>
        </w:tc>
        <w:tc>
          <w:tcPr>
            <w:tcW w:w="3861" w:type="dxa"/>
          </w:tcPr>
          <w:p w14:paraId="6B22E1BD">
            <w:pPr>
              <w:spacing w:line="360" w:lineRule="auto"/>
              <w:ind w:firstLine="0" w:firstLineChars="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编制单位：</w:t>
            </w:r>
            <w:r>
              <w:rPr>
                <w:rFonts w:hint="eastAsia" w:eastAsia="仿宋_GB2312"/>
                <w:color w:val="000000" w:themeColor="text1"/>
                <w:sz w:val="28"/>
                <w:lang w:eastAsia="zh-CN"/>
                <w14:textFill>
                  <w14:solidFill>
                    <w14:schemeClr w14:val="tx1"/>
                  </w14:solidFill>
                </w14:textFill>
              </w:rPr>
              <w:t>张家口鑫光商砼有限公司</w:t>
            </w:r>
            <w:r>
              <w:rPr>
                <w:rFonts w:eastAsia="仿宋_GB2312"/>
                <w:color w:val="000000" w:themeColor="text1"/>
                <w:sz w:val="28"/>
                <w14:textFill>
                  <w14:solidFill>
                    <w14:schemeClr w14:val="tx1"/>
                  </w14:solidFill>
                </w14:textFill>
              </w:rPr>
              <w:t>（盖章）</w:t>
            </w:r>
          </w:p>
        </w:tc>
      </w:tr>
      <w:tr w14:paraId="3CB49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14:paraId="1C941473">
            <w:pPr>
              <w:spacing w:line="360" w:lineRule="auto"/>
              <w:ind w:firstLine="0" w:firstLineChars="0"/>
              <w:rPr>
                <w:rFonts w:hint="eastAsia" w:eastAsia="仿宋_GB2312"/>
                <w:color w:val="000000" w:themeColor="text1"/>
                <w:sz w:val="28"/>
                <w:lang w:eastAsia="zh-CN"/>
                <w14:textFill>
                  <w14:solidFill>
                    <w14:schemeClr w14:val="tx1"/>
                  </w14:solidFill>
                </w14:textFill>
              </w:rPr>
            </w:pPr>
            <w:r>
              <w:rPr>
                <w:rFonts w:eastAsia="仿宋_GB2312"/>
                <w:color w:val="000000" w:themeColor="text1"/>
                <w:sz w:val="28"/>
                <w14:textFill>
                  <w14:solidFill>
                    <w14:schemeClr w14:val="tx1"/>
                  </w14:solidFill>
                </w14:textFill>
              </w:rPr>
              <w:t xml:space="preserve">电话: </w:t>
            </w:r>
            <w:r>
              <w:rPr>
                <w:rFonts w:hint="eastAsia" w:eastAsia="仿宋_GB2312"/>
                <w:color w:val="000000" w:themeColor="text1"/>
                <w:sz w:val="28"/>
                <w:lang w:eastAsia="zh-CN"/>
                <w14:textFill>
                  <w14:solidFill>
                    <w14:schemeClr w14:val="tx1"/>
                  </w14:solidFill>
                </w14:textFill>
              </w:rPr>
              <w:t>15930302320</w:t>
            </w:r>
          </w:p>
        </w:tc>
        <w:tc>
          <w:tcPr>
            <w:tcW w:w="572" w:type="dxa"/>
          </w:tcPr>
          <w:p w14:paraId="42BF4C6C">
            <w:pPr>
              <w:spacing w:line="360" w:lineRule="auto"/>
              <w:ind w:firstLine="0" w:firstLineChars="0"/>
              <w:rPr>
                <w:rFonts w:eastAsia="仿宋_GB2312"/>
                <w:color w:val="000000" w:themeColor="text1"/>
                <w:sz w:val="28"/>
                <w14:textFill>
                  <w14:solidFill>
                    <w14:schemeClr w14:val="tx1"/>
                  </w14:solidFill>
                </w14:textFill>
              </w:rPr>
            </w:pPr>
          </w:p>
        </w:tc>
        <w:tc>
          <w:tcPr>
            <w:tcW w:w="3861" w:type="dxa"/>
          </w:tcPr>
          <w:p w14:paraId="54693CE2">
            <w:pPr>
              <w:spacing w:line="360" w:lineRule="auto"/>
              <w:ind w:firstLine="0" w:firstLineChars="0"/>
              <w:rPr>
                <w:rFonts w:hint="eastAsia" w:eastAsia="仿宋_GB2312"/>
                <w:color w:val="000000" w:themeColor="text1"/>
                <w:sz w:val="28"/>
                <w:lang w:eastAsia="zh-CN"/>
                <w14:textFill>
                  <w14:solidFill>
                    <w14:schemeClr w14:val="tx1"/>
                  </w14:solidFill>
                </w14:textFill>
              </w:rPr>
            </w:pPr>
            <w:r>
              <w:rPr>
                <w:rFonts w:eastAsia="仿宋_GB2312"/>
                <w:color w:val="000000" w:themeColor="text1"/>
                <w:sz w:val="28"/>
                <w14:textFill>
                  <w14:solidFill>
                    <w14:schemeClr w14:val="tx1"/>
                  </w14:solidFill>
                </w14:textFill>
              </w:rPr>
              <w:t xml:space="preserve">电话: </w:t>
            </w:r>
            <w:r>
              <w:rPr>
                <w:rFonts w:hint="eastAsia" w:eastAsia="仿宋_GB2312"/>
                <w:color w:val="000000" w:themeColor="text1"/>
                <w:sz w:val="28"/>
                <w:lang w:eastAsia="zh-CN"/>
                <w14:textFill>
                  <w14:solidFill>
                    <w14:schemeClr w14:val="tx1"/>
                  </w14:solidFill>
                </w14:textFill>
              </w:rPr>
              <w:t>15930302320</w:t>
            </w:r>
          </w:p>
        </w:tc>
      </w:tr>
      <w:tr w14:paraId="44629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14:paraId="7464742D">
            <w:pPr>
              <w:spacing w:line="360" w:lineRule="auto"/>
              <w:ind w:firstLine="0" w:firstLineChars="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 xml:space="preserve">传真: </w:t>
            </w:r>
          </w:p>
        </w:tc>
        <w:tc>
          <w:tcPr>
            <w:tcW w:w="572" w:type="dxa"/>
          </w:tcPr>
          <w:p w14:paraId="210DD88A">
            <w:pPr>
              <w:spacing w:line="360" w:lineRule="auto"/>
              <w:ind w:firstLine="0" w:firstLineChars="0"/>
              <w:rPr>
                <w:rFonts w:eastAsia="仿宋_GB2312"/>
                <w:color w:val="000000" w:themeColor="text1"/>
                <w:sz w:val="28"/>
                <w14:textFill>
                  <w14:solidFill>
                    <w14:schemeClr w14:val="tx1"/>
                  </w14:solidFill>
                </w14:textFill>
              </w:rPr>
            </w:pPr>
          </w:p>
        </w:tc>
        <w:tc>
          <w:tcPr>
            <w:tcW w:w="3861" w:type="dxa"/>
          </w:tcPr>
          <w:p w14:paraId="0DDF6D0D">
            <w:pPr>
              <w:spacing w:line="360" w:lineRule="auto"/>
              <w:ind w:firstLine="0" w:firstLineChars="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传真:</w:t>
            </w:r>
          </w:p>
        </w:tc>
      </w:tr>
      <w:tr w14:paraId="6FD8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14:paraId="4AA3AEDC">
            <w:pPr>
              <w:spacing w:line="360" w:lineRule="auto"/>
              <w:ind w:firstLine="0" w:firstLineChars="0"/>
              <w:rPr>
                <w:rFonts w:hint="default" w:eastAsia="仿宋_GB2312"/>
                <w:color w:val="000000" w:themeColor="text1"/>
                <w:sz w:val="28"/>
                <w:lang w:val="en-US" w:eastAsia="zh-CN"/>
                <w14:textFill>
                  <w14:solidFill>
                    <w14:schemeClr w14:val="tx1"/>
                  </w14:solidFill>
                </w14:textFill>
              </w:rPr>
            </w:pPr>
            <w:r>
              <w:rPr>
                <w:rFonts w:eastAsia="仿宋_GB2312"/>
                <w:color w:val="000000" w:themeColor="text1"/>
                <w:sz w:val="28"/>
                <w14:textFill>
                  <w14:solidFill>
                    <w14:schemeClr w14:val="tx1"/>
                  </w14:solidFill>
                </w14:textFill>
              </w:rPr>
              <w:t>邮编:</w:t>
            </w:r>
            <w:r>
              <w:rPr>
                <w:rFonts w:eastAsia="仿宋"/>
                <w:color w:val="000000" w:themeColor="text1"/>
                <w:sz w:val="28"/>
                <w14:textFill>
                  <w14:solidFill>
                    <w14:schemeClr w14:val="tx1"/>
                  </w14:solidFill>
                </w14:textFill>
              </w:rPr>
              <w:t xml:space="preserve"> </w:t>
            </w:r>
            <w:r>
              <w:rPr>
                <w:rFonts w:eastAsia="仿宋_GB2312"/>
                <w:color w:val="000000" w:themeColor="text1"/>
                <w:sz w:val="28"/>
                <w14:textFill>
                  <w14:solidFill>
                    <w14:schemeClr w14:val="tx1"/>
                  </w14:solidFill>
                </w14:textFill>
              </w:rPr>
              <w:t>075</w:t>
            </w:r>
            <w:r>
              <w:rPr>
                <w:rFonts w:hint="eastAsia" w:eastAsia="仿宋_GB2312"/>
                <w:color w:val="000000" w:themeColor="text1"/>
                <w:sz w:val="28"/>
                <w:lang w:val="en-US" w:eastAsia="zh-CN"/>
                <w14:textFill>
                  <w14:solidFill>
                    <w14:schemeClr w14:val="tx1"/>
                  </w14:solidFill>
                </w14:textFill>
              </w:rPr>
              <w:t>000</w:t>
            </w:r>
          </w:p>
        </w:tc>
        <w:tc>
          <w:tcPr>
            <w:tcW w:w="572" w:type="dxa"/>
          </w:tcPr>
          <w:p w14:paraId="0168CD21">
            <w:pPr>
              <w:spacing w:line="360" w:lineRule="auto"/>
              <w:ind w:firstLine="0" w:firstLineChars="0"/>
              <w:rPr>
                <w:rFonts w:eastAsia="仿宋_GB2312"/>
                <w:color w:val="000000" w:themeColor="text1"/>
                <w:sz w:val="28"/>
                <w14:textFill>
                  <w14:solidFill>
                    <w14:schemeClr w14:val="tx1"/>
                  </w14:solidFill>
                </w14:textFill>
              </w:rPr>
            </w:pPr>
          </w:p>
        </w:tc>
        <w:tc>
          <w:tcPr>
            <w:tcW w:w="3861" w:type="dxa"/>
          </w:tcPr>
          <w:p w14:paraId="395D5879">
            <w:pPr>
              <w:spacing w:line="360" w:lineRule="auto"/>
              <w:ind w:firstLine="0" w:firstLineChars="0"/>
              <w:rPr>
                <w:rFonts w:eastAsia="仿宋_GB2312"/>
                <w:color w:val="000000" w:themeColor="text1"/>
                <w:sz w:val="28"/>
                <w14:textFill>
                  <w14:solidFill>
                    <w14:schemeClr w14:val="tx1"/>
                  </w14:solidFill>
                </w14:textFill>
              </w:rPr>
            </w:pPr>
            <w:r>
              <w:rPr>
                <w:rFonts w:eastAsia="仿宋_GB2312"/>
                <w:color w:val="000000" w:themeColor="text1"/>
                <w:sz w:val="28"/>
                <w14:textFill>
                  <w14:solidFill>
                    <w14:schemeClr w14:val="tx1"/>
                  </w14:solidFill>
                </w14:textFill>
              </w:rPr>
              <w:t>邮编: 075</w:t>
            </w:r>
            <w:r>
              <w:rPr>
                <w:rFonts w:hint="eastAsia" w:eastAsia="仿宋_GB2312"/>
                <w:color w:val="000000" w:themeColor="text1"/>
                <w:sz w:val="28"/>
                <w:lang w:val="en-US" w:eastAsia="zh-CN"/>
                <w14:textFill>
                  <w14:solidFill>
                    <w14:schemeClr w14:val="tx1"/>
                  </w14:solidFill>
                </w14:textFill>
              </w:rPr>
              <w:t>0</w:t>
            </w:r>
            <w:r>
              <w:rPr>
                <w:rFonts w:eastAsia="仿宋_GB2312"/>
                <w:color w:val="000000" w:themeColor="text1"/>
                <w:sz w:val="28"/>
                <w14:textFill>
                  <w14:solidFill>
                    <w14:schemeClr w14:val="tx1"/>
                  </w14:solidFill>
                </w14:textFill>
              </w:rPr>
              <w:t>00</w:t>
            </w:r>
          </w:p>
        </w:tc>
      </w:tr>
      <w:tr w14:paraId="0B4A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873" w:type="dxa"/>
          </w:tcPr>
          <w:p w14:paraId="31386487">
            <w:pPr>
              <w:spacing w:line="360" w:lineRule="auto"/>
              <w:ind w:firstLine="0" w:firstLineChars="0"/>
              <w:rPr>
                <w:rFonts w:hint="eastAsia" w:eastAsia="宋体"/>
                <w:color w:val="000000" w:themeColor="text1"/>
                <w:sz w:val="28"/>
                <w:lang w:eastAsia="zh-CN"/>
                <w14:textFill>
                  <w14:solidFill>
                    <w14:schemeClr w14:val="tx1"/>
                  </w14:solidFill>
                </w14:textFill>
              </w:rPr>
            </w:pPr>
            <w:r>
              <w:rPr>
                <w:rFonts w:eastAsia="仿宋_GB2312"/>
                <w:color w:val="000000" w:themeColor="text1"/>
                <w:sz w:val="28"/>
                <w14:textFill>
                  <w14:solidFill>
                    <w14:schemeClr w14:val="tx1"/>
                  </w14:solidFill>
                </w14:textFill>
              </w:rPr>
              <w:t>地址:</w:t>
            </w:r>
            <w:r>
              <w:rPr>
                <w:color w:val="000000" w:themeColor="text1"/>
                <w:szCs w:val="21"/>
                <w:shd w:val="clear" w:color="auto" w:fill="FFFFFF"/>
                <w14:textFill>
                  <w14:solidFill>
                    <w14:schemeClr w14:val="tx1"/>
                  </w14:solidFill>
                </w14:textFill>
              </w:rPr>
              <w:t xml:space="preserve"> </w:t>
            </w:r>
            <w:r>
              <w:rPr>
                <w:rFonts w:hint="eastAsia" w:eastAsia="仿宋_GB2312"/>
                <w:color w:val="000000" w:themeColor="text1"/>
                <w:sz w:val="28"/>
                <w:lang w:eastAsia="zh-CN"/>
                <w14:textFill>
                  <w14:solidFill>
                    <w14:schemeClr w14:val="tx1"/>
                  </w14:solidFill>
                </w14:textFill>
              </w:rPr>
              <w:t>张家口市崇礼区西湾子镇二道沟村</w:t>
            </w:r>
          </w:p>
        </w:tc>
        <w:tc>
          <w:tcPr>
            <w:tcW w:w="572" w:type="dxa"/>
          </w:tcPr>
          <w:p w14:paraId="1AE2BAA1">
            <w:pPr>
              <w:spacing w:line="360" w:lineRule="auto"/>
              <w:ind w:firstLine="0" w:firstLineChars="0"/>
              <w:rPr>
                <w:rFonts w:eastAsia="仿宋_GB2312"/>
                <w:color w:val="000000" w:themeColor="text1"/>
                <w:sz w:val="28"/>
                <w14:textFill>
                  <w14:solidFill>
                    <w14:schemeClr w14:val="tx1"/>
                  </w14:solidFill>
                </w14:textFill>
              </w:rPr>
            </w:pPr>
          </w:p>
        </w:tc>
        <w:tc>
          <w:tcPr>
            <w:tcW w:w="3861" w:type="dxa"/>
          </w:tcPr>
          <w:p w14:paraId="1EA6AAEB">
            <w:pPr>
              <w:spacing w:line="360" w:lineRule="auto"/>
              <w:ind w:firstLine="0" w:firstLineChars="0"/>
              <w:rPr>
                <w:rFonts w:hint="eastAsia" w:eastAsia="仿宋"/>
                <w:color w:val="000000" w:themeColor="text1"/>
                <w:sz w:val="28"/>
                <w:lang w:eastAsia="zh-CN"/>
                <w14:textFill>
                  <w14:solidFill>
                    <w14:schemeClr w14:val="tx1"/>
                  </w14:solidFill>
                </w14:textFill>
              </w:rPr>
            </w:pPr>
            <w:r>
              <w:rPr>
                <w:rFonts w:eastAsia="仿宋_GB2312"/>
                <w:color w:val="000000" w:themeColor="text1"/>
                <w:sz w:val="28"/>
                <w14:textFill>
                  <w14:solidFill>
                    <w14:schemeClr w14:val="tx1"/>
                  </w14:solidFill>
                </w14:textFill>
              </w:rPr>
              <w:t>地址:</w:t>
            </w:r>
            <w:r>
              <w:rPr>
                <w:rFonts w:eastAsia="仿宋"/>
                <w:color w:val="000000" w:themeColor="text1"/>
                <w:sz w:val="28"/>
                <w14:textFill>
                  <w14:solidFill>
                    <w14:schemeClr w14:val="tx1"/>
                  </w14:solidFill>
                </w14:textFill>
              </w:rPr>
              <w:t xml:space="preserve"> </w:t>
            </w:r>
            <w:r>
              <w:rPr>
                <w:rFonts w:hint="eastAsia" w:eastAsia="仿宋_GB2312"/>
                <w:color w:val="000000" w:themeColor="text1"/>
                <w:sz w:val="28"/>
                <w:lang w:eastAsia="zh-CN"/>
                <w14:textFill>
                  <w14:solidFill>
                    <w14:schemeClr w14:val="tx1"/>
                  </w14:solidFill>
                </w14:textFill>
              </w:rPr>
              <w:t>张家口市崇礼区西湾子镇二道沟村</w:t>
            </w:r>
          </w:p>
        </w:tc>
      </w:tr>
    </w:tbl>
    <w:p w14:paraId="624C073E">
      <w:pPr>
        <w:pStyle w:val="5"/>
        <w:adjustRightInd w:val="0"/>
        <w:snapToGrid w:val="0"/>
        <w:spacing w:line="480" w:lineRule="auto"/>
        <w:ind w:firstLine="0" w:firstLineChars="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5C7FD78">
      <w:pPr>
        <w:pStyle w:val="5"/>
        <w:ind w:firstLine="643"/>
        <w:jc w:val="center"/>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目 录</w:t>
      </w:r>
    </w:p>
    <w:p w14:paraId="58C26E94">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fldChar w:fldCharType="begin"/>
      </w:r>
      <w:r>
        <w:rPr>
          <w:rFonts w:hint="default" w:ascii="Times New Roman" w:hAnsi="Times New Roman" w:cs="Times New Roman" w:eastAsiaTheme="minorEastAsia"/>
          <w:color w:val="000000" w:themeColor="text1"/>
          <w14:textFill>
            <w14:solidFill>
              <w14:schemeClr w14:val="tx1"/>
            </w14:solidFill>
          </w14:textFill>
        </w:rPr>
        <w:instrText xml:space="preserve"> TOC \o "1-2" \h \z \u </w:instrText>
      </w:r>
      <w:r>
        <w:rPr>
          <w:rFonts w:hint="default" w:ascii="Times New Roman" w:hAnsi="Times New Roman" w:cs="Times New Roman" w:eastAsiaTheme="minorEastAsia"/>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_Toc32261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前言</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_Toc32261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7B8000DE">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_Toc21060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1</w:t>
      </w:r>
      <w:r>
        <w:rPr>
          <w:rFonts w:hint="default" w:ascii="Times New Roman" w:hAnsi="Times New Roman" w:eastAsia="宋体" w:cs="Times New Roman"/>
          <w:color w:val="000000" w:themeColor="text1"/>
          <w:spacing w:val="0"/>
          <w:szCs w:val="30"/>
          <w14:textFill>
            <w14:solidFill>
              <w14:schemeClr w14:val="tx1"/>
            </w14:solidFill>
          </w14:textFill>
        </w:rPr>
        <w:t>、验收</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编制</w:t>
      </w:r>
      <w:r>
        <w:rPr>
          <w:rFonts w:hint="default" w:ascii="Times New Roman" w:hAnsi="Times New Roman" w:eastAsia="宋体" w:cs="Times New Roman"/>
          <w:color w:val="000000" w:themeColor="text1"/>
          <w:spacing w:val="0"/>
          <w:szCs w:val="30"/>
          <w14:textFill>
            <w14:solidFill>
              <w14:schemeClr w14:val="tx1"/>
            </w14:solidFill>
          </w14:textFill>
        </w:rPr>
        <w:t>依据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_Toc21060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E85C88D">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_Toc20866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1</w:t>
      </w:r>
      <w:r>
        <w:rPr>
          <w:rFonts w:hint="default" w:ascii="Times New Roman" w:hAnsi="Times New Roman" w:eastAsia="宋体" w:cs="Times New Roman"/>
          <w:color w:val="000000" w:themeColor="text1"/>
          <w:spacing w:val="0"/>
          <w:szCs w:val="28"/>
          <w14:textFill>
            <w14:solidFill>
              <w14:schemeClr w14:val="tx1"/>
            </w14:solidFill>
          </w14:textFill>
        </w:rPr>
        <w:t>.1建设项目环境保护相关法律、法规和规章制度</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_Toc20866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38638949">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_Toc4360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1</w:t>
      </w:r>
      <w:r>
        <w:rPr>
          <w:rFonts w:hint="default" w:ascii="Times New Roman" w:hAnsi="Times New Roman" w:eastAsia="宋体" w:cs="Times New Roman"/>
          <w:color w:val="000000" w:themeColor="text1"/>
          <w:spacing w:val="0"/>
          <w:szCs w:val="28"/>
          <w14:textFill>
            <w14:solidFill>
              <w14:schemeClr w14:val="tx1"/>
            </w14:solidFill>
          </w14:textFill>
        </w:rPr>
        <w:t>.2建设项目竣工环境保护验收技术规范</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_Toc4360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EAEF273">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_Toc18214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1</w:t>
      </w:r>
      <w:r>
        <w:rPr>
          <w:rFonts w:hint="default" w:ascii="Times New Roman" w:hAnsi="Times New Roman" w:eastAsia="宋体" w:cs="Times New Roman"/>
          <w:color w:val="000000" w:themeColor="text1"/>
          <w:spacing w:val="0"/>
          <w:szCs w:val="28"/>
          <w14:textFill>
            <w14:solidFill>
              <w14:schemeClr w14:val="tx1"/>
            </w14:solidFill>
          </w14:textFill>
        </w:rPr>
        <w:t>.3</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工程技术文件及批复文件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_Toc18214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13DEAF6">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_Toc367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2</w:t>
      </w:r>
      <w:r>
        <w:rPr>
          <w:rFonts w:hint="default" w:ascii="Times New Roman" w:hAnsi="Times New Roman" w:eastAsia="宋体" w:cs="Times New Roman"/>
          <w:color w:val="000000" w:themeColor="text1"/>
          <w:spacing w:val="0"/>
          <w:szCs w:val="30"/>
          <w14:textFill>
            <w14:solidFill>
              <w14:schemeClr w14:val="tx1"/>
            </w14:solidFill>
          </w14:textFill>
        </w:rPr>
        <w:t>、</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工程概况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_Toc367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0D8128F0">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_Toc19609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2.1项目基本情况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_Toc19609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8612013">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_Toc3384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2.2建设内容</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_Toc3384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DD800D6">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_Toc29814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2.3工艺流程</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_Toc29814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43780BAF">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_Toc21793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2.4劳动定员及工作制度</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_Toc21793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F55258B">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_Toc31452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2.5公用工程</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_Toc31452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ECF379C">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_Toc20899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2.6</w:t>
      </w:r>
      <w:r>
        <w:rPr>
          <w:rFonts w:hint="default" w:ascii="Times New Roman" w:hAnsi="Times New Roman" w:eastAsia="宋体" w:cs="Times New Roman"/>
          <w:color w:val="000000" w:themeColor="text1"/>
          <w:spacing w:val="0"/>
          <w:szCs w:val="28"/>
          <w14:textFill>
            <w14:solidFill>
              <w14:schemeClr w14:val="tx1"/>
            </w14:solidFill>
          </w14:textFill>
        </w:rPr>
        <w:t xml:space="preserve"> </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环评审批情况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_Toc20899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C1E8D30">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_Toc22493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2.7</w:t>
      </w:r>
      <w:r>
        <w:rPr>
          <w:rFonts w:hint="default" w:ascii="Times New Roman" w:hAnsi="Times New Roman" w:eastAsia="宋体" w:cs="Times New Roman"/>
          <w:color w:val="000000" w:themeColor="text1"/>
          <w:spacing w:val="0"/>
          <w:szCs w:val="28"/>
          <w14:textFill>
            <w14:solidFill>
              <w14:schemeClr w14:val="tx1"/>
            </w14:solidFill>
          </w14:textFill>
        </w:rPr>
        <w:t xml:space="preserve"> 项目</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投资</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_Toc22493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44A96FB9">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_Toc15922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2.8</w:t>
      </w:r>
      <w:r>
        <w:rPr>
          <w:rFonts w:hint="default" w:ascii="Times New Roman" w:hAnsi="Times New Roman" w:eastAsia="宋体" w:cs="Times New Roman"/>
          <w:color w:val="000000" w:themeColor="text1"/>
          <w:spacing w:val="0"/>
          <w:szCs w:val="28"/>
          <w14:textFill>
            <w14:solidFill>
              <w14:schemeClr w14:val="tx1"/>
            </w14:solidFill>
          </w14:textFill>
        </w:rPr>
        <w:t>项目变动情况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_Toc15922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F495ACE">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_Toc5653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2.9环境保护“三同时”落实情况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_Toc5653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ABFD393">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_Toc19446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2.10验收范围及内容</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_Toc19446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7711A33">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_Toc5924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3</w:t>
      </w:r>
      <w:r>
        <w:rPr>
          <w:rFonts w:hint="default" w:ascii="Times New Roman" w:hAnsi="Times New Roman" w:eastAsia="宋体" w:cs="Times New Roman"/>
          <w:color w:val="000000" w:themeColor="text1"/>
          <w:spacing w:val="0"/>
          <w:szCs w:val="30"/>
          <w14:textFill>
            <w14:solidFill>
              <w14:schemeClr w14:val="tx1"/>
            </w14:solidFill>
          </w14:textFill>
        </w:rPr>
        <w:t>、</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主要污染源及治理措施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_Toc5924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3BA5B6A1">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_Toc16090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3.1施工期污染源及治理措施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_Toc16090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78299C56">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_Toc31978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3.2运营期污染源及治理措施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_Toc31978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85E581B">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_Toc28756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4</w:t>
      </w:r>
      <w:r>
        <w:rPr>
          <w:rFonts w:hint="default" w:ascii="Times New Roman" w:hAnsi="Times New Roman" w:eastAsia="宋体" w:cs="Times New Roman"/>
          <w:color w:val="000000" w:themeColor="text1"/>
          <w:spacing w:val="0"/>
          <w:szCs w:val="30"/>
          <w14:textFill>
            <w14:solidFill>
              <w14:schemeClr w14:val="tx1"/>
            </w14:solidFill>
          </w14:textFill>
        </w:rPr>
        <w:t>、</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环评</w:t>
      </w:r>
      <w:r>
        <w:rPr>
          <w:rFonts w:hint="default" w:ascii="Times New Roman" w:hAnsi="Times New Roman" w:eastAsia="宋体" w:cs="Times New Roman"/>
          <w:color w:val="000000" w:themeColor="text1"/>
          <w:spacing w:val="0"/>
          <w:szCs w:val="30"/>
          <w14:textFill>
            <w14:solidFill>
              <w14:schemeClr w14:val="tx1"/>
            </w14:solidFill>
          </w14:textFill>
        </w:rPr>
        <w:t>主要结论及</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环评批复要求</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_Toc28756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BC4C242">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_Toc26037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4</w:t>
      </w:r>
      <w:r>
        <w:rPr>
          <w:rFonts w:hint="default" w:ascii="Times New Roman" w:hAnsi="Times New Roman" w:eastAsia="宋体" w:cs="Times New Roman"/>
          <w:color w:val="000000" w:themeColor="text1"/>
          <w:spacing w:val="0"/>
          <w:szCs w:val="28"/>
          <w14:textFill>
            <w14:solidFill>
              <w14:schemeClr w14:val="tx1"/>
            </w14:solidFill>
          </w14:textFill>
        </w:rPr>
        <w:t>.1环境影响报告书（表）主要结论与建议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_Toc26037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0992AC5B">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_Toc19816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4</w:t>
      </w:r>
      <w:r>
        <w:rPr>
          <w:rFonts w:hint="default" w:ascii="Times New Roman" w:hAnsi="Times New Roman" w:eastAsia="宋体" w:cs="Times New Roman"/>
          <w:color w:val="000000" w:themeColor="text1"/>
          <w:spacing w:val="0"/>
          <w:szCs w:val="28"/>
          <w14:textFill>
            <w14:solidFill>
              <w14:schemeClr w14:val="tx1"/>
            </w14:solidFill>
          </w14:textFill>
        </w:rPr>
        <w:t>.2审批部门审批</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意见</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_Toc19816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F0FFFB3">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_Toc23229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4</w:t>
      </w:r>
      <w:r>
        <w:rPr>
          <w:rFonts w:hint="default" w:ascii="Times New Roman" w:hAnsi="Times New Roman" w:eastAsia="宋体" w:cs="Times New Roman"/>
          <w:color w:val="000000" w:themeColor="text1"/>
          <w:spacing w:val="0"/>
          <w:szCs w:val="28"/>
          <w14:textFill>
            <w14:solidFill>
              <w14:schemeClr w14:val="tx1"/>
            </w14:solidFill>
          </w14:textFill>
        </w:rPr>
        <w:t>.3审批意见落实情况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_Toc23229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7A884A4E">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_Toc20902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5</w:t>
      </w:r>
      <w:r>
        <w:rPr>
          <w:rFonts w:hint="default" w:ascii="Times New Roman" w:hAnsi="Times New Roman" w:eastAsia="宋体" w:cs="Times New Roman"/>
          <w:color w:val="000000" w:themeColor="text1"/>
          <w:spacing w:val="0"/>
          <w:szCs w:val="30"/>
          <w14:textFill>
            <w14:solidFill>
              <w14:schemeClr w14:val="tx1"/>
            </w14:solidFill>
          </w14:textFill>
        </w:rPr>
        <w:t>、验收执行标准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_Toc20902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32D2E450">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_Toc2978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5</w:t>
      </w:r>
      <w:r>
        <w:rPr>
          <w:rFonts w:hint="default" w:ascii="Times New Roman" w:hAnsi="Times New Roman" w:eastAsia="宋体" w:cs="Times New Roman"/>
          <w:color w:val="000000" w:themeColor="text1"/>
          <w:spacing w:val="0"/>
          <w:szCs w:val="28"/>
          <w14:textFill>
            <w14:solidFill>
              <w14:schemeClr w14:val="tx1"/>
            </w14:solidFill>
          </w14:textFill>
        </w:rPr>
        <w:t>.1污染物排放执行标准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_Toc2978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7481CE47">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_Toc20278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5</w:t>
      </w:r>
      <w:r>
        <w:rPr>
          <w:rFonts w:hint="default" w:ascii="Times New Roman" w:hAnsi="Times New Roman" w:eastAsia="宋体" w:cs="Times New Roman"/>
          <w:color w:val="000000" w:themeColor="text1"/>
          <w:spacing w:val="0"/>
          <w:szCs w:val="28"/>
          <w14:textFill>
            <w14:solidFill>
              <w14:schemeClr w14:val="tx1"/>
            </w14:solidFill>
          </w14:textFill>
        </w:rPr>
        <w:t>.</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2</w:t>
      </w:r>
      <w:r>
        <w:rPr>
          <w:rFonts w:hint="default" w:ascii="Times New Roman" w:hAnsi="Times New Roman" w:eastAsia="宋体" w:cs="Times New Roman"/>
          <w:color w:val="000000" w:themeColor="text1"/>
          <w:spacing w:val="0"/>
          <w:szCs w:val="28"/>
          <w14:textFill>
            <w14:solidFill>
              <w14:schemeClr w14:val="tx1"/>
            </w14:solidFill>
          </w14:textFill>
        </w:rPr>
        <w:t>主要污染物总量控制指标</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_Toc20278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129A771E">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_Toc1744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6</w:t>
      </w:r>
      <w:r>
        <w:rPr>
          <w:rFonts w:hint="default" w:ascii="Times New Roman" w:hAnsi="Times New Roman" w:eastAsia="宋体" w:cs="Times New Roman"/>
          <w:color w:val="000000" w:themeColor="text1"/>
          <w:spacing w:val="0"/>
          <w:szCs w:val="30"/>
          <w14:textFill>
            <w14:solidFill>
              <w14:schemeClr w14:val="tx1"/>
            </w14:solidFill>
          </w14:textFill>
        </w:rPr>
        <w:t>、质量保证</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措施和监测分析方法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_Toc1744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64D17F4">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_Toc5170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Cs w:val="28"/>
          <w14:textFill>
            <w14:solidFill>
              <w14:schemeClr w14:val="tx1"/>
            </w14:solidFill>
          </w14:textFill>
        </w:rPr>
        <w:t>6.1质量保证措施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_Toc5170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842A5E8">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_Toc24041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6.2</w:t>
      </w:r>
      <w:r>
        <w:rPr>
          <w:rFonts w:hint="default" w:ascii="Times New Roman" w:hAnsi="Times New Roman" w:eastAsia="宋体" w:cs="Times New Roman"/>
          <w:color w:val="000000" w:themeColor="text1"/>
          <w:spacing w:val="0"/>
          <w:szCs w:val="28"/>
          <w14:textFill>
            <w14:solidFill>
              <w14:schemeClr w14:val="tx1"/>
            </w14:solidFill>
          </w14:textFill>
        </w:rPr>
        <w:t>监测分析方法</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_Toc24041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58244E24">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_Toc16348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7</w:t>
      </w:r>
      <w:r>
        <w:rPr>
          <w:rFonts w:hint="default" w:ascii="Times New Roman" w:hAnsi="Times New Roman" w:eastAsia="宋体" w:cs="Times New Roman"/>
          <w:color w:val="000000" w:themeColor="text1"/>
          <w:spacing w:val="0"/>
          <w:szCs w:val="30"/>
          <w14:textFill>
            <w14:solidFill>
              <w14:schemeClr w14:val="tx1"/>
            </w14:solidFill>
          </w14:textFill>
        </w:rPr>
        <w:t>、验收</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检测</w:t>
      </w:r>
      <w:r>
        <w:rPr>
          <w:rFonts w:hint="default" w:ascii="Times New Roman" w:hAnsi="Times New Roman" w:eastAsia="宋体" w:cs="Times New Roman"/>
          <w:color w:val="000000" w:themeColor="text1"/>
          <w:spacing w:val="0"/>
          <w:szCs w:val="30"/>
          <w14:textFill>
            <w14:solidFill>
              <w14:schemeClr w14:val="tx1"/>
            </w14:solidFill>
          </w14:textFill>
        </w:rPr>
        <w:t>结果</w:t>
      </w:r>
      <w:r>
        <w:rPr>
          <w:rFonts w:hint="default" w:ascii="Times New Roman" w:hAnsi="Times New Roman" w:eastAsia="宋体" w:cs="Times New Roman"/>
          <w:color w:val="000000" w:themeColor="text1"/>
          <w:spacing w:val="0"/>
          <w:szCs w:val="30"/>
          <w:lang w:eastAsia="zh-CN"/>
          <w14:textFill>
            <w14:solidFill>
              <w14:schemeClr w14:val="tx1"/>
            </w14:solidFill>
          </w14:textFill>
        </w:rPr>
        <w:t>及</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_Toc16348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738CB9F1">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_Toc24237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7</w:t>
      </w:r>
      <w:r>
        <w:rPr>
          <w:rFonts w:hint="default" w:ascii="Times New Roman" w:hAnsi="Times New Roman" w:eastAsia="宋体" w:cs="Times New Roman"/>
          <w:color w:val="000000" w:themeColor="text1"/>
          <w:spacing w:val="0"/>
          <w:szCs w:val="28"/>
          <w14:textFill>
            <w14:solidFill>
              <w14:schemeClr w14:val="tx1"/>
            </w14:solidFill>
          </w14:textFill>
        </w:rPr>
        <w:t>.</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1废气检测结果及分析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_Toc24237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4E8B33AA">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_Toc28272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7.2厂界噪声检测结果及分析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_Toc28272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29</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07425C06">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_Toc3063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7.3污染物排放总量核算</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_Toc3063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4CE1429B">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_Toc22692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Cs w:val="30"/>
          <w14:textFill>
            <w14:solidFill>
              <w14:schemeClr w14:val="tx1"/>
            </w14:solidFill>
          </w14:textFill>
        </w:rPr>
        <w:t>8环境管理检查</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_Toc22692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40FAB36C">
      <w:pPr>
        <w:pStyle w:val="16"/>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_Toc8133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9</w:t>
      </w:r>
      <w:r>
        <w:rPr>
          <w:rFonts w:hint="default" w:ascii="Times New Roman" w:hAnsi="Times New Roman" w:eastAsia="宋体" w:cs="Times New Roman"/>
          <w:color w:val="000000" w:themeColor="text1"/>
          <w:spacing w:val="0"/>
          <w:szCs w:val="30"/>
          <w14:textFill>
            <w14:solidFill>
              <w14:schemeClr w14:val="tx1"/>
            </w14:solidFill>
          </w14:textFill>
        </w:rPr>
        <w:t>、</w:t>
      </w:r>
      <w:r>
        <w:rPr>
          <w:rFonts w:hint="default" w:ascii="Times New Roman" w:hAnsi="Times New Roman" w:eastAsia="宋体" w:cs="Times New Roman"/>
          <w:color w:val="000000" w:themeColor="text1"/>
          <w:spacing w:val="0"/>
          <w:szCs w:val="30"/>
          <w:lang w:val="en-US" w:eastAsia="zh-CN"/>
          <w14:textFill>
            <w14:solidFill>
              <w14:schemeClr w14:val="tx1"/>
            </w14:solidFill>
          </w14:textFill>
        </w:rPr>
        <w:t>结论和建议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_Toc8133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60FD9DB5">
      <w:pPr>
        <w:pStyle w:val="18"/>
        <w:tabs>
          <w:tab w:val="right" w:leader="dot" w:pos="8306"/>
        </w:tabs>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_Toc11288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9</w:t>
      </w:r>
      <w:r>
        <w:rPr>
          <w:rFonts w:hint="default" w:ascii="Times New Roman" w:hAnsi="Times New Roman" w:eastAsia="宋体" w:cs="Times New Roman"/>
          <w:color w:val="000000" w:themeColor="text1"/>
          <w:spacing w:val="0"/>
          <w:szCs w:val="28"/>
          <w14:textFill>
            <w14:solidFill>
              <w14:schemeClr w14:val="tx1"/>
            </w14:solidFill>
          </w14:textFill>
        </w:rPr>
        <w:t>.1项目</w:t>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验收结论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_Toc11288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2058F7B4">
      <w:pPr>
        <w:pStyle w:val="18"/>
        <w:tabs>
          <w:tab w:val="right" w:leader="dot" w:pos="8306"/>
        </w:tabs>
        <w:rPr>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\l _Toc19518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pacing w:val="0"/>
          <w:szCs w:val="28"/>
          <w:lang w:val="en-US" w:eastAsia="zh-CN"/>
          <w14:textFill>
            <w14:solidFill>
              <w14:schemeClr w14:val="tx1"/>
            </w14:solidFill>
          </w14:textFill>
        </w:rPr>
        <w:t>9.2建议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_Toc19518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14:paraId="0FCE616C">
      <w:pPr>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fldChar w:fldCharType="end"/>
      </w:r>
    </w:p>
    <w:p w14:paraId="67930A11">
      <w:pPr>
        <w:pStyle w:val="5"/>
        <w:rPr>
          <w:rFonts w:hint="default" w:ascii="Times New Roman" w:hAnsi="Times New Roman" w:cs="Times New Roman" w:eastAsiaTheme="minorEastAsia"/>
          <w:color w:val="000000" w:themeColor="text1"/>
          <w14:textFill>
            <w14:solidFill>
              <w14:schemeClr w14:val="tx1"/>
            </w14:solidFill>
          </w14:textFill>
        </w:rPr>
      </w:pPr>
    </w:p>
    <w:p w14:paraId="31D70C95">
      <w:pPr>
        <w:pStyle w:val="5"/>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Times New Roman" w:hAnsi="Times New Roman" w:eastAsia="宋体" w:cs="Times New Roman"/>
          <w:b/>
          <w:bCs/>
          <w:color w:val="000000" w:themeColor="text1"/>
          <w:spacing w:val="0"/>
          <w:kern w:val="2"/>
          <w:sz w:val="24"/>
          <w:szCs w:val="30"/>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4"/>
          <w:szCs w:val="30"/>
          <w:lang w:val="en-US" w:eastAsia="zh-CN" w:bidi="ar-SA"/>
          <w14:textFill>
            <w14:solidFill>
              <w14:schemeClr w14:val="tx1"/>
            </w14:solidFill>
          </w14:textFill>
        </w:rPr>
        <w:t>附图</w:t>
      </w:r>
    </w:p>
    <w:p w14:paraId="15F29A08">
      <w:pPr>
        <w:pStyle w:val="5"/>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1、项目地理位置图</w:t>
      </w:r>
    </w:p>
    <w:p w14:paraId="6C034CF0">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2、项目周边关系图</w:t>
      </w:r>
    </w:p>
    <w:p w14:paraId="51C94A01">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3、项目平面布置图</w:t>
      </w:r>
    </w:p>
    <w:p w14:paraId="0D9D3F73">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p>
    <w:p w14:paraId="768CB40A">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附件</w:t>
      </w:r>
    </w:p>
    <w:p w14:paraId="0F6AF8BD">
      <w:pPr>
        <w:pStyle w:val="5"/>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营业执照</w:t>
      </w:r>
    </w:p>
    <w:p w14:paraId="7F71973B">
      <w:pPr>
        <w:pStyle w:val="5"/>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jc w:val="both"/>
        <w:textAlignment w:val="auto"/>
        <w:rPr>
          <w:rFonts w:hint="default"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环评审批意见</w:t>
      </w:r>
    </w:p>
    <w:p w14:paraId="30810427">
      <w:pPr>
        <w:pStyle w:val="5"/>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jc w:val="both"/>
        <w:textAlignment w:val="auto"/>
        <w:rPr>
          <w:rFonts w:hint="default"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固定源排污登记表及登记回执</w:t>
      </w:r>
    </w:p>
    <w:p w14:paraId="6314044D">
      <w:pPr>
        <w:pStyle w:val="5"/>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jc w:val="both"/>
        <w:textAlignment w:val="auto"/>
        <w:rPr>
          <w:rFonts w:hint="default"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检测报告</w:t>
      </w:r>
    </w:p>
    <w:p w14:paraId="1333965A">
      <w:pPr>
        <w:pStyle w:val="5"/>
        <w:keepNext w:val="0"/>
        <w:keepLines w:val="0"/>
        <w:pageBreakBefore w:val="0"/>
        <w:widowControl w:val="0"/>
        <w:numPr>
          <w:ilvl w:val="0"/>
          <w:numId w:val="2"/>
        </w:numPr>
        <w:kinsoku/>
        <w:wordWrap/>
        <w:overflowPunct/>
        <w:topLinePunct w:val="0"/>
        <w:autoSpaceDE/>
        <w:autoSpaceDN/>
        <w:bidi w:val="0"/>
        <w:adjustRightInd/>
        <w:snapToGrid/>
        <w:spacing w:line="500" w:lineRule="exact"/>
        <w:ind w:firstLine="480" w:firstLineChars="200"/>
        <w:jc w:val="both"/>
        <w:textAlignment w:val="auto"/>
        <w:rPr>
          <w:rFonts w:hint="default" w:eastAsia="宋体" w:cs="Times New Roman"/>
          <w:b w:val="0"/>
          <w:bCs w:val="0"/>
          <w:color w:val="000000" w:themeColor="text1"/>
          <w:spacing w:val="0"/>
          <w:kern w:val="2"/>
          <w:sz w:val="24"/>
          <w:szCs w:val="30"/>
          <w:lang w:val="en-US" w:eastAsia="zh-CN" w:bidi="ar-SA"/>
          <w14:textFill>
            <w14:solidFill>
              <w14:schemeClr w14:val="tx1"/>
            </w14:solidFill>
          </w14:textFill>
        </w:rPr>
      </w:pPr>
      <w:r>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t>竣工环境保护验收组意见</w:t>
      </w:r>
    </w:p>
    <w:p w14:paraId="2321AEF9">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eastAsia="宋体" w:cs="Times New Roman"/>
          <w:b w:val="0"/>
          <w:bCs w:val="0"/>
          <w:color w:val="000000" w:themeColor="text1"/>
          <w:spacing w:val="0"/>
          <w:kern w:val="2"/>
          <w:sz w:val="24"/>
          <w:szCs w:val="30"/>
          <w:lang w:val="en-US" w:eastAsia="zh-CN" w:bidi="ar-SA"/>
          <w14:textFill>
            <w14:solidFill>
              <w14:schemeClr w14:val="tx1"/>
            </w14:solidFill>
          </w14:textFill>
        </w:rPr>
      </w:pPr>
    </w:p>
    <w:p w14:paraId="5FC1B984">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eastAsia="宋体" w:cs="Times New Roman"/>
          <w:b w:val="0"/>
          <w:bCs w:val="0"/>
          <w:color w:val="000000" w:themeColor="text1"/>
          <w:spacing w:val="0"/>
          <w:kern w:val="2"/>
          <w:sz w:val="24"/>
          <w:szCs w:val="30"/>
          <w:lang w:val="en-US" w:eastAsia="zh-CN" w:bidi="ar-SA"/>
          <w14:textFill>
            <w14:solidFill>
              <w14:schemeClr w14:val="tx1"/>
            </w14:solidFill>
          </w14:textFill>
        </w:rPr>
        <w:sectPr>
          <w:headerReference r:id="rId11" w:type="default"/>
          <w:footerReference r:id="rId12" w:type="default"/>
          <w:pgSz w:w="11906" w:h="16838"/>
          <w:pgMar w:top="1440" w:right="1800" w:bottom="1440" w:left="1800" w:header="851" w:footer="850" w:gutter="0"/>
          <w:pgBorders>
            <w:top w:val="none" w:sz="0" w:space="0"/>
            <w:left w:val="none" w:sz="0" w:space="0"/>
            <w:bottom w:val="none" w:sz="0" w:space="0"/>
            <w:right w:val="none" w:sz="0" w:space="0"/>
          </w:pgBorders>
          <w:pgNumType w:start="1"/>
          <w:cols w:space="425" w:num="1"/>
          <w:docGrid w:type="lines" w:linePitch="312" w:charSpace="0"/>
        </w:sectPr>
      </w:pPr>
    </w:p>
    <w:p w14:paraId="2D3B6D94">
      <w:pPr>
        <w:pStyle w:val="30"/>
        <w:numPr>
          <w:ilvl w:val="0"/>
          <w:numId w:val="0"/>
        </w:numPr>
        <w:spacing w:before="156" w:beforeLines="50" w:after="156" w:afterLines="50" w:line="600" w:lineRule="exact"/>
        <w:jc w:val="center"/>
        <w:rPr>
          <w:rFonts w:hint="eastAsia" w:ascii="Times New Roman" w:eastAsia="黑体" w:cs="Times New Roman"/>
          <w:b w:val="0"/>
          <w:color w:val="000000" w:themeColor="text1"/>
          <w:spacing w:val="0"/>
          <w:szCs w:val="30"/>
          <w:lang w:val="en-US" w:eastAsia="zh-CN"/>
          <w14:textFill>
            <w14:solidFill>
              <w14:schemeClr w14:val="tx1"/>
            </w14:solidFill>
          </w14:textFill>
        </w:rPr>
      </w:pPr>
      <w:bookmarkStart w:id="0" w:name="_Toc32261"/>
      <w:bookmarkStart w:id="1" w:name="_Toc30083299"/>
      <w:bookmarkStart w:id="2" w:name="_Toc503451618"/>
      <w:r>
        <w:rPr>
          <w:rFonts w:hint="eastAsia" w:ascii="Times New Roman" w:cs="Times New Roman"/>
          <w:b w:val="0"/>
          <w:color w:val="000000" w:themeColor="text1"/>
          <w:spacing w:val="0"/>
          <w:szCs w:val="30"/>
          <w:lang w:val="en-US" w:eastAsia="zh-CN"/>
          <w14:textFill>
            <w14:solidFill>
              <w14:schemeClr w14:val="tx1"/>
            </w14:solidFill>
          </w14:textFill>
        </w:rPr>
        <w:t>前言</w:t>
      </w:r>
      <w:bookmarkEnd w:id="0"/>
    </w:p>
    <w:bookmarkEnd w:id="1"/>
    <w:bookmarkEnd w:id="2"/>
    <w:p w14:paraId="12B88E16">
      <w:pPr>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张家口鑫光商砼有限公司新建20万m³混凝土和3万m³稳定土拌合站项目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建设</w:t>
      </w:r>
      <w:r>
        <w:rPr>
          <w:rFonts w:hint="eastAsia"/>
          <w:color w:val="000000" w:themeColor="text1"/>
          <w14:textFill>
            <w14:solidFill>
              <w14:schemeClr w14:val="tx1"/>
            </w14:solidFill>
          </w14:textFill>
        </w:rPr>
        <w:t>，建设地点位</w:t>
      </w:r>
      <w:r>
        <w:rPr>
          <w:color w:val="000000" w:themeColor="text1"/>
          <w14:textFill>
            <w14:solidFill>
              <w14:schemeClr w14:val="tx1"/>
            </w14:solidFill>
          </w14:textFill>
        </w:rPr>
        <w:t>于</w:t>
      </w:r>
      <w:r>
        <w:rPr>
          <w:rFonts w:hint="eastAsia"/>
          <w:color w:val="000000" w:themeColor="text1"/>
          <w:lang w:eastAsia="zh-CN"/>
          <w14:textFill>
            <w14:solidFill>
              <w14:schemeClr w14:val="tx1"/>
            </w14:solidFill>
          </w14:textFill>
        </w:rPr>
        <w:t>张家口市崇礼区西湾子镇二道沟村</w:t>
      </w:r>
      <w:r>
        <w:rPr>
          <w:color w:val="000000" w:themeColor="text1"/>
          <w14:textFill>
            <w14:solidFill>
              <w14:schemeClr w14:val="tx1"/>
            </w14:solidFill>
          </w14:textFill>
        </w:rPr>
        <w:t>。项目主要建设内容</w:t>
      </w:r>
      <w:r>
        <w:rPr>
          <w:rFonts w:hint="eastAsia" w:ascii="Times New Roman" w:hAnsi="Times New Roman" w:eastAsia="宋体" w:cs="Times New Roman"/>
          <w:color w:val="000000" w:themeColor="text1"/>
          <w:lang w:eastAsia="zh-CN"/>
          <w14:textFill>
            <w14:solidFill>
              <w14:schemeClr w14:val="tx1"/>
            </w14:solidFill>
          </w14:textFill>
        </w:rPr>
        <w:t>为：</w:t>
      </w:r>
      <w:r>
        <w:rPr>
          <w:rFonts w:hint="eastAsia" w:ascii="Times New Roman" w:hAnsi="Times New Roman" w:eastAsia="宋体" w:cs="Times New Roman"/>
          <w:color w:val="auto"/>
          <w:sz w:val="24"/>
          <w:szCs w:val="24"/>
          <w:lang w:val="en-US" w:eastAsia="zh-CN"/>
        </w:rPr>
        <w:t>总占地面积7145平方米，利用原有厂房设置生产车间及办公用房，总建筑面积4900平方米。本项目建设内容包括：购置HZS180搅拌机、筒仓等生产设备，建设商品混凝土生产线1条；购置</w:t>
      </w:r>
      <w:r>
        <w:rPr>
          <w:rFonts w:hint="eastAsia" w:cs="宋体"/>
          <w:color w:val="auto"/>
          <w:sz w:val="24"/>
          <w:szCs w:val="24"/>
          <w:highlight w:val="none"/>
          <w:lang w:val="en-US" w:eastAsia="zh-CN"/>
        </w:rPr>
        <w:t>破碎机、筛分机、搅拌机、筒仓等生产设备，建设水稳拌合土生产线1条；同时购置</w:t>
      </w:r>
      <w:r>
        <w:rPr>
          <w:rFonts w:hint="eastAsia" w:ascii="Times New Roman" w:hAnsi="Times New Roman" w:eastAsia="宋体" w:cs="Times New Roman"/>
          <w:color w:val="auto"/>
          <w:sz w:val="24"/>
          <w:szCs w:val="24"/>
          <w:lang w:val="en-US" w:eastAsia="zh-CN"/>
        </w:rPr>
        <w:t>5吨装载机1台、混凝土运输车11辆、泵车1辆、铲车1辆等附属设施。</w:t>
      </w:r>
      <w:r>
        <w:rPr>
          <w:rFonts w:hint="eastAsia" w:ascii="Times New Roman" w:hAnsi="Times New Roman" w:eastAsia="宋体" w:cs="Times New Roman"/>
          <w:color w:val="auto"/>
          <w:sz w:val="24"/>
          <w:szCs w:val="24"/>
          <w:highlight w:val="none"/>
          <w:lang w:val="en-US" w:eastAsia="zh-CN"/>
        </w:rPr>
        <w:t>项目年产规模为：年产20万m³混凝土和3万m³稳定土拌合站。</w:t>
      </w:r>
    </w:p>
    <w:p w14:paraId="55B95B22">
      <w:pPr>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08</w:t>
      </w:r>
      <w:r>
        <w:rPr>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委托</w:t>
      </w:r>
      <w:r>
        <w:rPr>
          <w:rFonts w:hint="eastAsia"/>
          <w:color w:val="000000" w:themeColor="text1"/>
          <w:lang w:eastAsia="zh-CN"/>
          <w14:textFill>
            <w14:solidFill>
              <w14:schemeClr w14:val="tx1"/>
            </w14:solidFill>
          </w14:textFill>
        </w:rPr>
        <w:t>张家口昊峰环保科技有限公司</w:t>
      </w:r>
      <w:r>
        <w:rPr>
          <w:color w:val="000000" w:themeColor="text1"/>
          <w14:textFill>
            <w14:solidFill>
              <w14:schemeClr w14:val="tx1"/>
            </w14:solidFill>
          </w14:textFill>
        </w:rPr>
        <w:t>编制了《</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环境影响报告表》，并于</w:t>
      </w:r>
      <w:r>
        <w:rPr>
          <w:rFonts w:hint="eastAsia"/>
          <w:color w:val="000000" w:themeColor="text1"/>
          <w:lang w:eastAsia="zh-CN"/>
          <w14:textFill>
            <w14:solidFill>
              <w14:schemeClr w14:val="tx1"/>
            </w14:solidFill>
          </w14:textFill>
        </w:rPr>
        <w:t>2024年09月04日取得张家口市行政审批局批复（张行审立字﹝2024﹞574号）</w:t>
      </w:r>
      <w:r>
        <w:rPr>
          <w:color w:val="000000" w:themeColor="text1"/>
          <w14:textFill>
            <w14:solidFill>
              <w14:schemeClr w14:val="tx1"/>
            </w14:solidFill>
          </w14:textFill>
        </w:rPr>
        <w:t>。</w:t>
      </w:r>
    </w:p>
    <w:p w14:paraId="26E8644F">
      <w:pPr>
        <w:ind w:firstLine="480"/>
        <w:rPr>
          <w:color w:val="000000" w:themeColor="text1"/>
          <w14:textFill>
            <w14:solidFill>
              <w14:schemeClr w14:val="tx1"/>
            </w14:solidFill>
          </w14:textFill>
        </w:rPr>
      </w:pPr>
      <w:r>
        <w:rPr>
          <w:color w:val="000000" w:themeColor="text1"/>
          <w14:textFill>
            <w14:solidFill>
              <w14:schemeClr w14:val="tx1"/>
            </w14:solidFill>
          </w14:textFill>
        </w:rPr>
        <w:t>项目于</w:t>
      </w:r>
      <w:r>
        <w:rPr>
          <w:rFonts w:hint="eastAsia"/>
          <w:color w:val="000000" w:themeColor="text1"/>
          <w:lang w:eastAsia="zh-CN"/>
          <w14:textFill>
            <w14:solidFill>
              <w14:schemeClr w14:val="tx1"/>
            </w14:solidFill>
          </w14:textFill>
        </w:rPr>
        <w:t>2024年09月</w:t>
      </w:r>
      <w:r>
        <w:rPr>
          <w:color w:val="000000" w:themeColor="text1"/>
          <w14:textFill>
            <w14:solidFill>
              <w14:schemeClr w14:val="tx1"/>
            </w14:solidFill>
          </w14:textFill>
        </w:rPr>
        <w:t>开工建设，并于202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月建设完成，开始试运营。</w:t>
      </w:r>
    </w:p>
    <w:p w14:paraId="5D63BD28">
      <w:pPr>
        <w:ind w:firstLine="480"/>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按照《建设项目环境影响评价文件审批及建设单位自主开展环境保护设施验收工作指引（试行）》（冀环办字函〔2017〕727号）文件要求，开展竣工环境保护验收工作。</w:t>
      </w:r>
    </w:p>
    <w:p w14:paraId="6BE304DF">
      <w:pPr>
        <w:ind w:firstLine="480"/>
        <w:rPr>
          <w:color w:val="000000" w:themeColor="text1"/>
          <w14:textFill>
            <w14:solidFill>
              <w14:schemeClr w14:val="tx1"/>
            </w14:solidFill>
          </w14:textFill>
        </w:rPr>
      </w:pPr>
      <w:r>
        <w:rPr>
          <w:color w:val="000000" w:themeColor="text1"/>
          <w14:textFill>
            <w14:solidFill>
              <w14:schemeClr w14:val="tx1"/>
            </w14:solidFill>
          </w14:textFill>
        </w:rPr>
        <w:t>并于202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月委托</w:t>
      </w:r>
      <w:r>
        <w:rPr>
          <w:rFonts w:hint="eastAsia"/>
          <w:color w:val="000000" w:themeColor="text1"/>
          <w:lang w:val="en-US" w:eastAsia="zh-CN"/>
          <w14:textFill>
            <w14:solidFill>
              <w14:schemeClr w14:val="tx1"/>
            </w14:solidFill>
          </w14:textFill>
        </w:rPr>
        <w:t>河北俊采环境检测技术有限公司、北京新奥环标测试技术有限公司</w:t>
      </w:r>
      <w:r>
        <w:rPr>
          <w:color w:val="000000" w:themeColor="text1"/>
          <w14:textFill>
            <w14:solidFill>
              <w14:schemeClr w14:val="tx1"/>
            </w14:solidFill>
          </w14:textFill>
        </w:rPr>
        <w:t>于</w:t>
      </w: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日至202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25</w:t>
      </w:r>
      <w:r>
        <w:rPr>
          <w:color w:val="000000" w:themeColor="text1"/>
          <w:highlight w:val="none"/>
          <w14:textFill>
            <w14:solidFill>
              <w14:schemeClr w14:val="tx1"/>
            </w14:solidFill>
          </w14:textFill>
        </w:rPr>
        <w:t>日对“</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”进行环保设施竣工验收监测，并出具检测报告</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HBJC检字﹝2024﹞第1755号、AST241108B002、AST241126B006</w:t>
      </w:r>
      <w:r>
        <w:rPr>
          <w:color w:val="000000" w:themeColor="text1"/>
          <w:highlight w:val="none"/>
          <w14:textFill>
            <w14:solidFill>
              <w14:schemeClr w14:val="tx1"/>
            </w14:solidFill>
          </w14:textFill>
        </w:rPr>
        <w:t>）</w:t>
      </w:r>
      <w:r>
        <w:rPr>
          <w:color w:val="000000" w:themeColor="text1"/>
          <w14:textFill>
            <w14:solidFill>
              <w14:schemeClr w14:val="tx1"/>
            </w14:solidFill>
          </w14:textFill>
        </w:rPr>
        <w:t>。同时，</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对该工程的设计资料、环境影响报告表、批复文件、验收检测报告等相关资料进行了收集整理，结合实际情况编制完成了《</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竣工环境保护验收报告》。</w:t>
      </w:r>
    </w:p>
    <w:p w14:paraId="18F272EC">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报告编制过程中得到了张家口市行政审批局、</w:t>
      </w:r>
      <w:r>
        <w:rPr>
          <w:color w:val="000000" w:themeColor="text1"/>
          <w:kern w:val="0"/>
          <w14:textFill>
            <w14:solidFill>
              <w14:schemeClr w14:val="tx1"/>
            </w14:solidFill>
          </w14:textFill>
        </w:rPr>
        <w:t>张家口市生态环境局</w:t>
      </w:r>
      <w:r>
        <w:rPr>
          <w:rFonts w:hint="eastAsia"/>
          <w:color w:val="000000" w:themeColor="text1"/>
          <w:kern w:val="0"/>
          <w:lang w:eastAsia="zh-CN"/>
          <w14:textFill>
            <w14:solidFill>
              <w14:schemeClr w14:val="tx1"/>
            </w14:solidFill>
          </w14:textFill>
        </w:rPr>
        <w:t>崇礼区</w:t>
      </w:r>
      <w:r>
        <w:rPr>
          <w:color w:val="000000" w:themeColor="text1"/>
          <w:kern w:val="0"/>
          <w14:textFill>
            <w14:solidFill>
              <w14:schemeClr w14:val="tx1"/>
            </w14:solidFill>
          </w14:textFill>
        </w:rPr>
        <w:t>分局、</w:t>
      </w:r>
      <w:r>
        <w:rPr>
          <w:rFonts w:hint="eastAsia"/>
          <w:color w:val="000000" w:themeColor="text1"/>
          <w:lang w:val="en-US" w:eastAsia="zh-CN"/>
          <w14:textFill>
            <w14:solidFill>
              <w14:schemeClr w14:val="tx1"/>
            </w14:solidFill>
          </w14:textFill>
        </w:rPr>
        <w:t>检测</w:t>
      </w:r>
      <w:r>
        <w:rPr>
          <w:color w:val="000000" w:themeColor="text1"/>
          <w14:textFill>
            <w14:solidFill>
              <w14:schemeClr w14:val="tx1"/>
            </w14:solidFill>
          </w14:textFill>
        </w:rPr>
        <w:t>等单位和人员的大力帮助和支持，在此一并致谢！</w:t>
      </w:r>
    </w:p>
    <w:p w14:paraId="43834423">
      <w:pPr>
        <w:pStyle w:val="5"/>
        <w:ind w:firstLine="480"/>
        <w:rPr>
          <w:color w:val="000000" w:themeColor="text1"/>
          <w:sz w:val="24"/>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pgNumType w:start="1"/>
          <w:cols w:space="425" w:num="1"/>
          <w:docGrid w:type="lines" w:linePitch="312" w:charSpace="0"/>
        </w:sectPr>
      </w:pPr>
    </w:p>
    <w:p w14:paraId="3AE29F27">
      <w:pPr>
        <w:pStyle w:val="30"/>
        <w:numPr>
          <w:ilvl w:val="0"/>
          <w:numId w:val="0"/>
        </w:numPr>
        <w:spacing w:before="156" w:beforeLines="50" w:after="156" w:afterLines="50" w:line="600" w:lineRule="exact"/>
        <w:rPr>
          <w:rFonts w:ascii="Times New Roman" w:cs="Times New Roman"/>
          <w:b w:val="0"/>
          <w:color w:val="000000" w:themeColor="text1"/>
          <w:spacing w:val="0"/>
          <w:szCs w:val="30"/>
          <w14:textFill>
            <w14:solidFill>
              <w14:schemeClr w14:val="tx1"/>
            </w14:solidFill>
          </w14:textFill>
        </w:rPr>
      </w:pPr>
      <w:bookmarkStart w:id="3" w:name="_Toc21060"/>
      <w:r>
        <w:rPr>
          <w:rFonts w:hint="eastAsia" w:ascii="Times New Roman" w:cs="Times New Roman"/>
          <w:b w:val="0"/>
          <w:color w:val="000000" w:themeColor="text1"/>
          <w:spacing w:val="0"/>
          <w:szCs w:val="30"/>
          <w:lang w:val="en-US" w:eastAsia="zh-CN"/>
          <w14:textFill>
            <w14:solidFill>
              <w14:schemeClr w14:val="tx1"/>
            </w14:solidFill>
          </w14:textFill>
        </w:rPr>
        <w:t>1</w:t>
      </w:r>
      <w:r>
        <w:rPr>
          <w:rFonts w:ascii="Times New Roman" w:cs="Times New Roman"/>
          <w:b w:val="0"/>
          <w:color w:val="000000" w:themeColor="text1"/>
          <w:spacing w:val="0"/>
          <w:szCs w:val="30"/>
          <w14:textFill>
            <w14:solidFill>
              <w14:schemeClr w14:val="tx1"/>
            </w14:solidFill>
          </w14:textFill>
        </w:rPr>
        <w:t>、验收</w:t>
      </w:r>
      <w:r>
        <w:rPr>
          <w:rFonts w:hint="eastAsia" w:ascii="Times New Roman" w:cs="Times New Roman"/>
          <w:b w:val="0"/>
          <w:color w:val="000000" w:themeColor="text1"/>
          <w:spacing w:val="0"/>
          <w:szCs w:val="30"/>
          <w:lang w:val="en-US" w:eastAsia="zh-CN"/>
          <w14:textFill>
            <w14:solidFill>
              <w14:schemeClr w14:val="tx1"/>
            </w14:solidFill>
          </w14:textFill>
        </w:rPr>
        <w:t>编制</w:t>
      </w:r>
      <w:r>
        <w:rPr>
          <w:rFonts w:ascii="Times New Roman" w:cs="Times New Roman"/>
          <w:b w:val="0"/>
          <w:color w:val="000000" w:themeColor="text1"/>
          <w:spacing w:val="0"/>
          <w:szCs w:val="30"/>
          <w14:textFill>
            <w14:solidFill>
              <w14:schemeClr w14:val="tx1"/>
            </w14:solidFill>
          </w14:textFill>
        </w:rPr>
        <w:t>依据</w:t>
      </w:r>
      <w:bookmarkEnd w:id="3"/>
    </w:p>
    <w:p w14:paraId="0D7CDB18">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4" w:name="_Toc20866"/>
      <w:bookmarkStart w:id="5" w:name="_Toc30083301"/>
      <w:r>
        <w:rPr>
          <w:rFonts w:hint="eastAsia" w:ascii="Times New Roman" w:eastAsia="黑体"/>
          <w:b w:val="0"/>
          <w:color w:val="000000" w:themeColor="text1"/>
          <w:spacing w:val="0"/>
          <w:sz w:val="28"/>
          <w:szCs w:val="28"/>
          <w:lang w:val="en-US" w:eastAsia="zh-CN"/>
          <w14:textFill>
            <w14:solidFill>
              <w14:schemeClr w14:val="tx1"/>
            </w14:solidFill>
          </w14:textFill>
        </w:rPr>
        <w:t>1</w:t>
      </w:r>
      <w:r>
        <w:rPr>
          <w:rFonts w:ascii="Times New Roman" w:eastAsia="黑体"/>
          <w:b w:val="0"/>
          <w:color w:val="000000" w:themeColor="text1"/>
          <w:spacing w:val="0"/>
          <w:sz w:val="28"/>
          <w:szCs w:val="28"/>
          <w14:textFill>
            <w14:solidFill>
              <w14:schemeClr w14:val="tx1"/>
            </w14:solidFill>
          </w14:textFill>
        </w:rPr>
        <w:t>.1建设项目环境保护相关法律、法规和规章制度</w:t>
      </w:r>
      <w:bookmarkEnd w:id="4"/>
      <w:bookmarkEnd w:id="5"/>
    </w:p>
    <w:p w14:paraId="76502DA7">
      <w:pPr>
        <w:ind w:firstLine="480"/>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（1）《中华人民共和国环境保护法》（2015年1月1日起施行）；</w:t>
      </w:r>
    </w:p>
    <w:p w14:paraId="22B7DEAF">
      <w:pPr>
        <w:ind w:firstLine="480"/>
        <w:rPr>
          <w:color w:val="000000" w:themeColor="text1"/>
          <w14:textFill>
            <w14:solidFill>
              <w14:schemeClr w14:val="tx1"/>
            </w14:solidFill>
          </w14:textFill>
        </w:rPr>
      </w:pPr>
      <w:r>
        <w:rPr>
          <w:color w:val="000000" w:themeColor="text1"/>
          <w14:textFill>
            <w14:solidFill>
              <w14:schemeClr w14:val="tx1"/>
            </w14:solidFill>
          </w14:textFill>
        </w:rPr>
        <w:t>（2）《中华人民共和国环境影响评价法》（2018年12月29日修订施行）；</w:t>
      </w:r>
    </w:p>
    <w:p w14:paraId="3C124244">
      <w:pPr>
        <w:ind w:firstLine="480"/>
        <w:rPr>
          <w:color w:val="000000" w:themeColor="text1"/>
          <w14:textFill>
            <w14:solidFill>
              <w14:schemeClr w14:val="tx1"/>
            </w14:solidFill>
          </w14:textFill>
        </w:rPr>
      </w:pPr>
      <w:r>
        <w:rPr>
          <w:color w:val="000000" w:themeColor="text1"/>
          <w14:textFill>
            <w14:solidFill>
              <w14:schemeClr w14:val="tx1"/>
            </w14:solidFill>
          </w14:textFill>
        </w:rPr>
        <w:t>（3）《中华人民共和国水污染防治法》（2018年1月1日起实施）；</w:t>
      </w:r>
    </w:p>
    <w:p w14:paraId="47698A88">
      <w:pPr>
        <w:ind w:firstLine="480"/>
        <w:rPr>
          <w:color w:val="000000" w:themeColor="text1"/>
          <w14:textFill>
            <w14:solidFill>
              <w14:schemeClr w14:val="tx1"/>
            </w14:solidFill>
          </w14:textFill>
        </w:rPr>
      </w:pPr>
      <w:r>
        <w:rPr>
          <w:color w:val="000000" w:themeColor="text1"/>
          <w14:textFill>
            <w14:solidFill>
              <w14:schemeClr w14:val="tx1"/>
            </w14:solidFill>
          </w14:textFill>
        </w:rPr>
        <w:t>（4）《中华人民共和国大气污染防治法》（2018年10月26日修订施行）；</w:t>
      </w:r>
    </w:p>
    <w:p w14:paraId="332CD51D">
      <w:pPr>
        <w:ind w:firstLine="480"/>
        <w:rPr>
          <w:color w:val="000000" w:themeColor="text1"/>
          <w14:textFill>
            <w14:solidFill>
              <w14:schemeClr w14:val="tx1"/>
            </w14:solidFill>
          </w14:textFill>
        </w:rPr>
      </w:pPr>
      <w:r>
        <w:rPr>
          <w:color w:val="000000" w:themeColor="text1"/>
          <w14:textFill>
            <w14:solidFill>
              <w14:schemeClr w14:val="tx1"/>
            </w14:solidFill>
          </w14:textFill>
        </w:rPr>
        <w:t>（5）《中华人民共和国环境噪声污染防治法》（2018年12月29日修订施行）；</w:t>
      </w:r>
    </w:p>
    <w:p w14:paraId="504456E0">
      <w:pPr>
        <w:ind w:firstLine="480"/>
        <w:rPr>
          <w:color w:val="000000" w:themeColor="text1"/>
          <w14:textFill>
            <w14:solidFill>
              <w14:schemeClr w14:val="tx1"/>
            </w14:solidFill>
          </w14:textFill>
        </w:rPr>
      </w:pPr>
      <w:r>
        <w:rPr>
          <w:color w:val="000000" w:themeColor="text1"/>
          <w14:textFill>
            <w14:solidFill>
              <w14:schemeClr w14:val="tx1"/>
            </w14:solidFill>
          </w14:textFill>
        </w:rPr>
        <w:t>（6）《中华人民共和国固体废物污染环境防治法》（2020年9月1日修改）；</w:t>
      </w:r>
    </w:p>
    <w:p w14:paraId="2F946F81">
      <w:pPr>
        <w:ind w:firstLine="480"/>
        <w:rPr>
          <w:color w:val="000000" w:themeColor="text1"/>
          <w14:textFill>
            <w14:solidFill>
              <w14:schemeClr w14:val="tx1"/>
            </w14:solidFill>
          </w14:textFill>
        </w:rPr>
      </w:pPr>
      <w:r>
        <w:rPr>
          <w:color w:val="000000" w:themeColor="text1"/>
          <w14:textFill>
            <w14:solidFill>
              <w14:schemeClr w14:val="tx1"/>
            </w14:solidFill>
          </w14:textFill>
        </w:rPr>
        <w:t>（7）《建设项目环境保护管理条例》（2017年10月1日起施行）；</w:t>
      </w:r>
    </w:p>
    <w:p w14:paraId="7D92ADDF">
      <w:pPr>
        <w:ind w:firstLine="480"/>
        <w:rPr>
          <w:color w:val="000000" w:themeColor="text1"/>
          <w14:textFill>
            <w14:solidFill>
              <w14:schemeClr w14:val="tx1"/>
            </w14:solidFill>
          </w14:textFill>
        </w:rPr>
      </w:pPr>
      <w:r>
        <w:rPr>
          <w:color w:val="000000" w:themeColor="text1"/>
          <w14:textFill>
            <w14:solidFill>
              <w14:schemeClr w14:val="tx1"/>
            </w14:solidFill>
          </w14:textFill>
        </w:rPr>
        <w:t>（8）《建设项目环境影响评价分类管理名录》（2021年版）；</w:t>
      </w:r>
    </w:p>
    <w:p w14:paraId="6CA9E95C">
      <w:pPr>
        <w:ind w:firstLine="480"/>
        <w:rPr>
          <w:color w:val="000000" w:themeColor="text1"/>
          <w14:textFill>
            <w14:solidFill>
              <w14:schemeClr w14:val="tx1"/>
            </w14:solidFill>
          </w14:textFill>
        </w:rPr>
      </w:pPr>
      <w:r>
        <w:rPr>
          <w:color w:val="000000" w:themeColor="text1"/>
          <w14:textFill>
            <w14:solidFill>
              <w14:schemeClr w14:val="tx1"/>
            </w14:solidFill>
          </w14:textFill>
        </w:rPr>
        <w:t>（9）《河北省生态环境保护条例》（2020年7月1日起施行）。</w:t>
      </w:r>
    </w:p>
    <w:p w14:paraId="1B68B394">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6" w:name="_Toc4360"/>
      <w:bookmarkStart w:id="7" w:name="_Toc30083302"/>
      <w:r>
        <w:rPr>
          <w:rFonts w:hint="eastAsia" w:ascii="Times New Roman" w:eastAsia="黑体"/>
          <w:b w:val="0"/>
          <w:color w:val="000000" w:themeColor="text1"/>
          <w:spacing w:val="0"/>
          <w:sz w:val="28"/>
          <w:szCs w:val="28"/>
          <w:lang w:val="en-US" w:eastAsia="zh-CN"/>
          <w14:textFill>
            <w14:solidFill>
              <w14:schemeClr w14:val="tx1"/>
            </w14:solidFill>
          </w14:textFill>
        </w:rPr>
        <w:t>1</w:t>
      </w:r>
      <w:r>
        <w:rPr>
          <w:rFonts w:ascii="Times New Roman" w:eastAsia="黑体"/>
          <w:b w:val="0"/>
          <w:color w:val="000000" w:themeColor="text1"/>
          <w:spacing w:val="0"/>
          <w:sz w:val="28"/>
          <w:szCs w:val="28"/>
          <w14:textFill>
            <w14:solidFill>
              <w14:schemeClr w14:val="tx1"/>
            </w14:solidFill>
          </w14:textFill>
        </w:rPr>
        <w:t>.2建设项目竣工环境保护验收技术规范</w:t>
      </w:r>
      <w:bookmarkEnd w:id="6"/>
      <w:bookmarkEnd w:id="7"/>
    </w:p>
    <w:p w14:paraId="45FFC854">
      <w:pPr>
        <w:ind w:firstLine="480"/>
        <w:rPr>
          <w:color w:val="000000" w:themeColor="text1"/>
          <w14:textFill>
            <w14:solidFill>
              <w14:schemeClr w14:val="tx1"/>
            </w14:solidFill>
          </w14:textFill>
        </w:rPr>
      </w:pPr>
      <w:r>
        <w:rPr>
          <w:color w:val="000000" w:themeColor="text1"/>
          <w14:textFill>
            <w14:solidFill>
              <w14:schemeClr w14:val="tx1"/>
            </w14:solidFill>
          </w14:textFill>
        </w:rPr>
        <w:t>（1）《建设项目环境影响评价技术导则 总纲》（HJ 2.1-2016）；</w:t>
      </w:r>
    </w:p>
    <w:p w14:paraId="402748D7">
      <w:pPr>
        <w:ind w:firstLine="480"/>
        <w:rPr>
          <w:color w:val="000000" w:themeColor="text1"/>
          <w14:textFill>
            <w14:solidFill>
              <w14:schemeClr w14:val="tx1"/>
            </w14:solidFill>
          </w14:textFill>
        </w:rPr>
      </w:pPr>
      <w:r>
        <w:rPr>
          <w:color w:val="000000" w:themeColor="text1"/>
          <w14:textFill>
            <w14:solidFill>
              <w14:schemeClr w14:val="tx1"/>
            </w14:solidFill>
          </w14:textFill>
        </w:rPr>
        <w:t>（2）《环境影响评价技术导则  大气环境》（HJ 2.2-2018）；</w:t>
      </w:r>
    </w:p>
    <w:p w14:paraId="666524F6">
      <w:pPr>
        <w:ind w:firstLine="480"/>
        <w:rPr>
          <w:color w:val="000000" w:themeColor="text1"/>
          <w14:textFill>
            <w14:solidFill>
              <w14:schemeClr w14:val="tx1"/>
            </w14:solidFill>
          </w14:textFill>
        </w:rPr>
      </w:pPr>
      <w:r>
        <w:rPr>
          <w:color w:val="000000" w:themeColor="text1"/>
          <w14:textFill>
            <w14:solidFill>
              <w14:schemeClr w14:val="tx1"/>
            </w14:solidFill>
          </w14:textFill>
        </w:rPr>
        <w:t>（3）《环境影响评价技术导则  地表水环境》（HJ 2.3-2018）；</w:t>
      </w:r>
    </w:p>
    <w:p w14:paraId="483E48BC">
      <w:pPr>
        <w:ind w:firstLine="480"/>
        <w:rPr>
          <w:color w:val="000000" w:themeColor="text1"/>
          <w14:textFill>
            <w14:solidFill>
              <w14:schemeClr w14:val="tx1"/>
            </w14:solidFill>
          </w14:textFill>
        </w:rPr>
      </w:pPr>
      <w:r>
        <w:rPr>
          <w:color w:val="000000" w:themeColor="text1"/>
          <w14:textFill>
            <w14:solidFill>
              <w14:schemeClr w14:val="tx1"/>
            </w14:solidFill>
          </w14:textFill>
        </w:rPr>
        <w:t>（4）《环境影响评价技术导则  地下水环境》（HJ 610-2016）；</w:t>
      </w:r>
    </w:p>
    <w:p w14:paraId="038D8888">
      <w:pPr>
        <w:ind w:firstLine="480"/>
        <w:rPr>
          <w:color w:val="000000" w:themeColor="text1"/>
          <w14:textFill>
            <w14:solidFill>
              <w14:schemeClr w14:val="tx1"/>
            </w14:solidFill>
          </w14:textFill>
        </w:rPr>
      </w:pPr>
      <w:r>
        <w:rPr>
          <w:color w:val="000000" w:themeColor="text1"/>
          <w14:textFill>
            <w14:solidFill>
              <w14:schemeClr w14:val="tx1"/>
            </w14:solidFill>
          </w14:textFill>
        </w:rPr>
        <w:t>（5）《环境影响评价技术导则  声环境》（HJ 2.4-2021）；</w:t>
      </w:r>
    </w:p>
    <w:p w14:paraId="49A95ECF">
      <w:pPr>
        <w:ind w:firstLine="480"/>
        <w:rPr>
          <w:color w:val="000000" w:themeColor="text1"/>
          <w14:textFill>
            <w14:solidFill>
              <w14:schemeClr w14:val="tx1"/>
            </w14:solidFill>
          </w14:textFill>
        </w:rPr>
      </w:pPr>
      <w:r>
        <w:rPr>
          <w:color w:val="000000" w:themeColor="text1"/>
          <w14:textFill>
            <w14:solidFill>
              <w14:schemeClr w14:val="tx1"/>
            </w14:solidFill>
          </w14:textFill>
        </w:rPr>
        <w:t>（6）《环境空气质量标准》（GB3095-2012）；</w:t>
      </w:r>
    </w:p>
    <w:p w14:paraId="648981B0">
      <w:pPr>
        <w:ind w:firstLine="480"/>
        <w:rPr>
          <w:color w:val="000000" w:themeColor="text1"/>
          <w14:textFill>
            <w14:solidFill>
              <w14:schemeClr w14:val="tx1"/>
            </w14:solidFill>
          </w14:textFill>
        </w:rPr>
      </w:pPr>
      <w:r>
        <w:rPr>
          <w:color w:val="000000" w:themeColor="text1"/>
          <w14:textFill>
            <w14:solidFill>
              <w14:schemeClr w14:val="tx1"/>
            </w14:solidFill>
          </w14:textFill>
        </w:rPr>
        <w:t>（7）《声环境质量标准》（GB3096-2008）；</w:t>
      </w:r>
    </w:p>
    <w:p w14:paraId="62597881">
      <w:pPr>
        <w:ind w:firstLine="480"/>
        <w:rPr>
          <w:color w:val="000000" w:themeColor="text1"/>
          <w14:textFill>
            <w14:solidFill>
              <w14:schemeClr w14:val="tx1"/>
            </w14:solidFill>
          </w14:textFill>
        </w:rPr>
      </w:pPr>
      <w:r>
        <w:rPr>
          <w:color w:val="000000" w:themeColor="text1"/>
          <w14:textFill>
            <w14:solidFill>
              <w14:schemeClr w14:val="tx1"/>
            </w14:solidFill>
          </w14:textFill>
        </w:rPr>
        <w:t>（8）《地下水质量标准》（GB/14848-2017）；</w:t>
      </w:r>
    </w:p>
    <w:p w14:paraId="4330B4E1">
      <w:pPr>
        <w:ind w:firstLine="480"/>
        <w:rPr>
          <w:color w:val="000000" w:themeColor="text1"/>
          <w14:textFill>
            <w14:solidFill>
              <w14:schemeClr w14:val="tx1"/>
            </w14:solidFill>
          </w14:textFill>
        </w:rPr>
      </w:pPr>
      <w:r>
        <w:rPr>
          <w:color w:val="000000" w:themeColor="text1"/>
          <w14:textFill>
            <w14:solidFill>
              <w14:schemeClr w14:val="tx1"/>
            </w14:solidFill>
          </w14:textFill>
        </w:rPr>
        <w:t>（9）《地表水环境质量标准》（GB3838-2002）；</w:t>
      </w:r>
    </w:p>
    <w:p w14:paraId="1C38906A">
      <w:pPr>
        <w:ind w:firstLine="480"/>
        <w:rPr>
          <w:color w:val="000000" w:themeColor="text1"/>
          <w14:textFill>
            <w14:solidFill>
              <w14:schemeClr w14:val="tx1"/>
            </w14:solidFill>
          </w14:textFill>
        </w:rPr>
      </w:pPr>
      <w:r>
        <w:rPr>
          <w:color w:val="000000" w:themeColor="text1"/>
          <w14:textFill>
            <w14:solidFill>
              <w14:schemeClr w14:val="tx1"/>
            </w14:solidFill>
          </w14:textFill>
        </w:rPr>
        <w:t>（10）《水泥工业大气污染物超低排放标准》（DB13/2167-2020）；</w:t>
      </w:r>
    </w:p>
    <w:p w14:paraId="3E54750B">
      <w:pPr>
        <w:ind w:firstLine="480"/>
        <w:rPr>
          <w:color w:val="000000" w:themeColor="text1"/>
          <w14:textFill>
            <w14:solidFill>
              <w14:schemeClr w14:val="tx1"/>
            </w14:solidFill>
          </w14:textFill>
        </w:rPr>
      </w:pPr>
      <w:r>
        <w:rPr>
          <w:color w:val="000000" w:themeColor="text1"/>
          <w14:textFill>
            <w14:solidFill>
              <w14:schemeClr w14:val="tx1"/>
            </w14:solidFill>
          </w14:textFill>
        </w:rPr>
        <w:t>（11）《工业企业厂界环境噪声排放标准》（GB12348-2008）；</w:t>
      </w:r>
    </w:p>
    <w:p w14:paraId="3AFF7CB9">
      <w:pPr>
        <w:ind w:firstLine="480"/>
        <w:rPr>
          <w:color w:val="000000" w:themeColor="text1"/>
          <w14:textFill>
            <w14:solidFill>
              <w14:schemeClr w14:val="tx1"/>
            </w14:solidFill>
          </w14:textFill>
        </w:rPr>
      </w:pPr>
      <w:r>
        <w:rPr>
          <w:color w:val="000000" w:themeColor="text1"/>
          <w14:textFill>
            <w14:solidFill>
              <w14:schemeClr w14:val="tx1"/>
            </w14:solidFill>
          </w14:textFill>
        </w:rPr>
        <w:t>（12）《一般工业固体废物贮存和填埋污染控制标准》（GB18599-2020）；</w:t>
      </w:r>
    </w:p>
    <w:p w14:paraId="6B641CDA">
      <w:pPr>
        <w:ind w:firstLine="480"/>
        <w:rPr>
          <w:color w:val="000000" w:themeColor="text1"/>
          <w14:textFill>
            <w14:solidFill>
              <w14:schemeClr w14:val="tx1"/>
            </w14:solidFill>
          </w14:textFill>
        </w:rPr>
      </w:pPr>
      <w:r>
        <w:rPr>
          <w:color w:val="000000" w:themeColor="text1"/>
          <w14:textFill>
            <w14:solidFill>
              <w14:schemeClr w14:val="tx1"/>
            </w14:solidFill>
          </w14:textFill>
        </w:rPr>
        <w:t>（13）《关于规范建设单位自主开展建设项目竣工环境保护验收的通知（征求意见稿）》（环境保护部）；</w:t>
      </w:r>
    </w:p>
    <w:p w14:paraId="222BEE3C">
      <w:pPr>
        <w:ind w:firstLine="480"/>
        <w:rPr>
          <w:color w:val="000000" w:themeColor="text1"/>
          <w14:textFill>
            <w14:solidFill>
              <w14:schemeClr w14:val="tx1"/>
            </w14:solidFill>
          </w14:textFill>
        </w:rPr>
      </w:pPr>
      <w:r>
        <w:rPr>
          <w:color w:val="000000" w:themeColor="text1"/>
          <w14:textFill>
            <w14:solidFill>
              <w14:schemeClr w14:val="tx1"/>
            </w14:solidFill>
          </w14:textFill>
        </w:rPr>
        <w:t>（14）《建设项目竣工环境保护验收技术指南 污染影响类》（生态环境部2018.5.16发布）；</w:t>
      </w:r>
    </w:p>
    <w:p w14:paraId="3DEAACA1">
      <w:pPr>
        <w:ind w:firstLine="480"/>
        <w:rPr>
          <w:color w:val="000000" w:themeColor="text1"/>
          <w14:textFill>
            <w14:solidFill>
              <w14:schemeClr w14:val="tx1"/>
            </w14:solidFill>
          </w14:textFill>
        </w:rPr>
      </w:pPr>
      <w:r>
        <w:rPr>
          <w:color w:val="000000" w:themeColor="text1"/>
          <w14:textFill>
            <w14:solidFill>
              <w14:schemeClr w14:val="tx1"/>
            </w14:solidFill>
          </w14:textFill>
        </w:rPr>
        <w:t>（15）《建设项目竣工环境保护验收暂行办法》；国环规环评﹝2017﹞4号；</w:t>
      </w:r>
    </w:p>
    <w:p w14:paraId="56A2A785">
      <w:pPr>
        <w:ind w:firstLine="480"/>
        <w:rPr>
          <w:color w:val="000000" w:themeColor="text1"/>
          <w14:textFill>
            <w14:solidFill>
              <w14:schemeClr w14:val="tx1"/>
            </w14:solidFill>
          </w14:textFill>
        </w:rPr>
      </w:pPr>
      <w:r>
        <w:rPr>
          <w:color w:val="000000" w:themeColor="text1"/>
          <w14:textFill>
            <w14:solidFill>
              <w14:schemeClr w14:val="tx1"/>
            </w14:solidFill>
          </w14:textFill>
        </w:rPr>
        <w:t>（16）《建设项目环境影响评价文件审批及建设单位自主开展环境保护设施验收工作指引（试行）》；冀环办字函〔2017〕727号。</w:t>
      </w:r>
    </w:p>
    <w:p w14:paraId="526E9AD5">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8" w:name="_Toc30083303"/>
      <w:bookmarkStart w:id="9" w:name="_Toc18214"/>
      <w:r>
        <w:rPr>
          <w:rFonts w:hint="eastAsia" w:ascii="Times New Roman" w:eastAsia="黑体"/>
          <w:b w:val="0"/>
          <w:color w:val="000000" w:themeColor="text1"/>
          <w:spacing w:val="0"/>
          <w:sz w:val="28"/>
          <w:szCs w:val="28"/>
          <w:lang w:val="en-US" w:eastAsia="zh-CN"/>
          <w14:textFill>
            <w14:solidFill>
              <w14:schemeClr w14:val="tx1"/>
            </w14:solidFill>
          </w14:textFill>
        </w:rPr>
        <w:t>1</w:t>
      </w:r>
      <w:r>
        <w:rPr>
          <w:rFonts w:ascii="Times New Roman" w:eastAsia="黑体"/>
          <w:b w:val="0"/>
          <w:color w:val="000000" w:themeColor="text1"/>
          <w:spacing w:val="0"/>
          <w:sz w:val="28"/>
          <w:szCs w:val="28"/>
          <w14:textFill>
            <w14:solidFill>
              <w14:schemeClr w14:val="tx1"/>
            </w14:solidFill>
          </w14:textFill>
        </w:rPr>
        <w:t>.3</w:t>
      </w:r>
      <w:bookmarkEnd w:id="8"/>
      <w:r>
        <w:rPr>
          <w:rFonts w:hint="eastAsia" w:ascii="Times New Roman" w:eastAsia="黑体"/>
          <w:b w:val="0"/>
          <w:color w:val="000000" w:themeColor="text1"/>
          <w:spacing w:val="0"/>
          <w:sz w:val="28"/>
          <w:szCs w:val="28"/>
          <w:lang w:val="en-US" w:eastAsia="zh-CN"/>
          <w14:textFill>
            <w14:solidFill>
              <w14:schemeClr w14:val="tx1"/>
            </w14:solidFill>
          </w14:textFill>
        </w:rPr>
        <w:t>工程技术文件及批复文件</w:t>
      </w:r>
      <w:bookmarkEnd w:id="9"/>
    </w:p>
    <w:p w14:paraId="387F9B90">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张家口昊峰环保科技有限公司</w:t>
      </w:r>
      <w:r>
        <w:rPr>
          <w:color w:val="000000" w:themeColor="text1"/>
          <w14:textFill>
            <w14:solidFill>
              <w14:schemeClr w14:val="tx1"/>
            </w14:solidFill>
          </w14:textFill>
        </w:rPr>
        <w:t>编制的《</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08</w:t>
      </w:r>
      <w:r>
        <w:rPr>
          <w:color w:val="000000" w:themeColor="text1"/>
          <w14:textFill>
            <w14:solidFill>
              <w14:schemeClr w14:val="tx1"/>
            </w14:solidFill>
          </w14:textFill>
        </w:rPr>
        <w:t>）；</w:t>
      </w:r>
    </w:p>
    <w:p w14:paraId="3C4EC7D5">
      <w:pPr>
        <w:ind w:firstLine="480"/>
        <w:rPr>
          <w:color w:val="000000" w:themeColor="text1"/>
          <w14:textFill>
            <w14:solidFill>
              <w14:schemeClr w14:val="tx1"/>
            </w14:solidFill>
          </w14:textFill>
        </w:rPr>
      </w:pPr>
      <w:r>
        <w:rPr>
          <w:color w:val="000000" w:themeColor="text1"/>
          <w14:textFill>
            <w14:solidFill>
              <w14:schemeClr w14:val="tx1"/>
            </w14:solidFill>
          </w14:textFill>
        </w:rPr>
        <w:t>（2）张家口市行政审批局关于《</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环境影响报告表》的审批意见：</w:t>
      </w:r>
      <w:r>
        <w:rPr>
          <w:rFonts w:hint="eastAsia"/>
          <w:color w:val="000000" w:themeColor="text1"/>
          <w:lang w:eastAsia="zh-CN"/>
          <w14:textFill>
            <w14:solidFill>
              <w14:schemeClr w14:val="tx1"/>
            </w14:solidFill>
          </w14:textFill>
        </w:rPr>
        <w:t>张行审立字﹝2024﹞574号</w:t>
      </w:r>
      <w:r>
        <w:rPr>
          <w:color w:val="000000" w:themeColor="text1"/>
          <w14:textFill>
            <w14:solidFill>
              <w14:schemeClr w14:val="tx1"/>
            </w14:solidFill>
          </w14:textFill>
        </w:rPr>
        <w:t>。</w:t>
      </w:r>
    </w:p>
    <w:p w14:paraId="68EEBDA2">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河北俊采环境检测技术有限公司、北京新奥环标测试技术有限公司</w:t>
      </w:r>
      <w:r>
        <w:rPr>
          <w:color w:val="000000" w:themeColor="text1"/>
          <w14:textFill>
            <w14:solidFill>
              <w14:schemeClr w14:val="tx1"/>
            </w14:solidFill>
          </w14:textFill>
        </w:rPr>
        <w:t>出具的</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竣工环境保护验收检测报告（</w:t>
      </w:r>
      <w:r>
        <w:rPr>
          <w:rFonts w:hint="eastAsia"/>
          <w:color w:val="000000" w:themeColor="text1"/>
          <w:lang w:eastAsia="zh-CN"/>
          <w14:textFill>
            <w14:solidFill>
              <w14:schemeClr w14:val="tx1"/>
            </w14:solidFill>
          </w14:textFill>
        </w:rPr>
        <w:t>HBJC检字﹝2024﹞第1755号、AST241108B002、AST241126B006</w:t>
      </w:r>
      <w:r>
        <w:rPr>
          <w:color w:val="000000" w:themeColor="text1"/>
          <w14:textFill>
            <w14:solidFill>
              <w14:schemeClr w14:val="tx1"/>
            </w14:solidFill>
          </w14:textFill>
        </w:rPr>
        <w:t>）；</w:t>
      </w:r>
    </w:p>
    <w:p w14:paraId="53A27D6A">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提供的其他相关资料。</w:t>
      </w:r>
    </w:p>
    <w:p w14:paraId="0920B2CC">
      <w:pPr>
        <w:pStyle w:val="5"/>
        <w:ind w:firstLine="400"/>
        <w:rPr>
          <w:color w:val="000000" w:themeColor="text1"/>
          <w14:textFill>
            <w14:solidFill>
              <w14:schemeClr w14:val="tx1"/>
            </w14:solidFill>
          </w14:textFill>
        </w:rPr>
        <w:sectPr>
          <w:pgSz w:w="11906" w:h="16838"/>
          <w:pgMar w:top="1440" w:right="1800" w:bottom="1440" w:left="1800" w:header="851" w:footer="567" w:gutter="0"/>
          <w:pgBorders>
            <w:top w:val="none" w:sz="0" w:space="0"/>
            <w:left w:val="none" w:sz="0" w:space="0"/>
            <w:bottom w:val="none" w:sz="0" w:space="0"/>
            <w:right w:val="none" w:sz="0" w:space="0"/>
          </w:pgBorders>
          <w:cols w:space="425" w:num="1"/>
          <w:docGrid w:type="lines" w:linePitch="312" w:charSpace="0"/>
        </w:sectPr>
      </w:pPr>
    </w:p>
    <w:p w14:paraId="60FA426F">
      <w:pPr>
        <w:pStyle w:val="30"/>
        <w:numPr>
          <w:ilvl w:val="0"/>
          <w:numId w:val="0"/>
        </w:numPr>
        <w:spacing w:before="156" w:beforeLines="50" w:after="156" w:afterLines="50" w:line="600" w:lineRule="exact"/>
        <w:rPr>
          <w:rFonts w:hint="default" w:ascii="Times New Roman" w:eastAsia="黑体" w:cs="Times New Roman"/>
          <w:b w:val="0"/>
          <w:color w:val="000000" w:themeColor="text1"/>
          <w:spacing w:val="0"/>
          <w:szCs w:val="30"/>
          <w:lang w:val="en-US" w:eastAsia="zh-CN"/>
          <w14:textFill>
            <w14:solidFill>
              <w14:schemeClr w14:val="tx1"/>
            </w14:solidFill>
          </w14:textFill>
        </w:rPr>
      </w:pPr>
      <w:bookmarkStart w:id="10" w:name="_Toc30083305"/>
      <w:bookmarkStart w:id="11" w:name="_Toc367"/>
      <w:r>
        <w:rPr>
          <w:rFonts w:hint="eastAsia" w:ascii="Times New Roman" w:cs="Times New Roman"/>
          <w:b w:val="0"/>
          <w:color w:val="000000" w:themeColor="text1"/>
          <w:spacing w:val="0"/>
          <w:szCs w:val="30"/>
          <w:lang w:val="en-US" w:eastAsia="zh-CN"/>
          <w14:textFill>
            <w14:solidFill>
              <w14:schemeClr w14:val="tx1"/>
            </w14:solidFill>
          </w14:textFill>
        </w:rPr>
        <w:t>2</w:t>
      </w:r>
      <w:r>
        <w:rPr>
          <w:rFonts w:ascii="Times New Roman" w:cs="Times New Roman"/>
          <w:b w:val="0"/>
          <w:color w:val="000000" w:themeColor="text1"/>
          <w:spacing w:val="0"/>
          <w:szCs w:val="30"/>
          <w14:textFill>
            <w14:solidFill>
              <w14:schemeClr w14:val="tx1"/>
            </w14:solidFill>
          </w14:textFill>
        </w:rPr>
        <w:t>、</w:t>
      </w:r>
      <w:bookmarkEnd w:id="10"/>
      <w:r>
        <w:rPr>
          <w:rFonts w:hint="eastAsia" w:ascii="Times New Roman" w:cs="Times New Roman"/>
          <w:b w:val="0"/>
          <w:color w:val="000000" w:themeColor="text1"/>
          <w:spacing w:val="0"/>
          <w:szCs w:val="30"/>
          <w:lang w:val="en-US" w:eastAsia="zh-CN"/>
          <w14:textFill>
            <w14:solidFill>
              <w14:schemeClr w14:val="tx1"/>
            </w14:solidFill>
          </w14:textFill>
        </w:rPr>
        <w:t>工程概况</w:t>
      </w:r>
      <w:bookmarkEnd w:id="11"/>
    </w:p>
    <w:p w14:paraId="305E746F">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12" w:name="_Toc19609"/>
      <w:bookmarkStart w:id="13" w:name="_Toc30083306"/>
      <w:r>
        <w:rPr>
          <w:rFonts w:hint="eastAsia" w:ascii="Times New Roman" w:eastAsia="黑体"/>
          <w:b w:val="0"/>
          <w:color w:val="000000" w:themeColor="text1"/>
          <w:spacing w:val="0"/>
          <w:sz w:val="28"/>
          <w:szCs w:val="28"/>
          <w:lang w:val="en-US" w:eastAsia="zh-CN"/>
          <w14:textFill>
            <w14:solidFill>
              <w14:schemeClr w14:val="tx1"/>
            </w14:solidFill>
          </w14:textFill>
        </w:rPr>
        <w:t>2.1项目基本情况</w:t>
      </w:r>
      <w:bookmarkEnd w:id="12"/>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1882"/>
        <w:gridCol w:w="140"/>
        <w:gridCol w:w="1546"/>
        <w:gridCol w:w="297"/>
        <w:gridCol w:w="851"/>
        <w:gridCol w:w="568"/>
        <w:gridCol w:w="1045"/>
      </w:tblGrid>
      <w:tr w14:paraId="29DB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63DA2754">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项目名称</w:t>
            </w:r>
          </w:p>
        </w:tc>
        <w:tc>
          <w:tcPr>
            <w:tcW w:w="3712" w:type="pct"/>
            <w:gridSpan w:val="7"/>
            <w:tcBorders>
              <w:tl2br w:val="nil"/>
              <w:tr2bl w:val="nil"/>
            </w:tcBorders>
            <w:vAlign w:val="center"/>
          </w:tcPr>
          <w:p w14:paraId="5E5B41B5">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新建20万m³混凝土和3万m³稳定土拌合站项目</w:t>
            </w:r>
          </w:p>
        </w:tc>
      </w:tr>
      <w:tr w14:paraId="7F23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02E919DF">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项目性质</w:t>
            </w:r>
          </w:p>
        </w:tc>
        <w:tc>
          <w:tcPr>
            <w:tcW w:w="3712" w:type="pct"/>
            <w:gridSpan w:val="7"/>
            <w:tcBorders>
              <w:tl2br w:val="nil"/>
              <w:tr2bl w:val="nil"/>
            </w:tcBorders>
            <w:vAlign w:val="center"/>
          </w:tcPr>
          <w:p w14:paraId="51F9298F">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新建√改扩建□技改□</w:t>
            </w:r>
          </w:p>
        </w:tc>
      </w:tr>
      <w:tr w14:paraId="250F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3516B7A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行业类别及代码</w:t>
            </w:r>
          </w:p>
        </w:tc>
        <w:tc>
          <w:tcPr>
            <w:tcW w:w="2093" w:type="pct"/>
            <w:gridSpan w:val="3"/>
            <w:tcBorders>
              <w:tl2br w:val="nil"/>
              <w:tr2bl w:val="nil"/>
            </w:tcBorders>
            <w:vAlign w:val="center"/>
          </w:tcPr>
          <w:p w14:paraId="6578B0E9">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C3021水泥制品制造</w:t>
            </w:r>
          </w:p>
        </w:tc>
        <w:tc>
          <w:tcPr>
            <w:tcW w:w="1006" w:type="pct"/>
            <w:gridSpan w:val="3"/>
            <w:tcBorders>
              <w:tl2br w:val="nil"/>
              <w:tr2bl w:val="nil"/>
            </w:tcBorders>
            <w:vAlign w:val="center"/>
          </w:tcPr>
          <w:p w14:paraId="7B148A6D">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邮政编码</w:t>
            </w:r>
          </w:p>
        </w:tc>
        <w:tc>
          <w:tcPr>
            <w:tcW w:w="611" w:type="pct"/>
            <w:tcBorders>
              <w:tl2br w:val="nil"/>
              <w:tr2bl w:val="nil"/>
            </w:tcBorders>
            <w:vAlign w:val="center"/>
          </w:tcPr>
          <w:p w14:paraId="6F370A03">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075000</w:t>
            </w:r>
          </w:p>
        </w:tc>
      </w:tr>
      <w:tr w14:paraId="4FAD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0E805194">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建设单位</w:t>
            </w:r>
          </w:p>
        </w:tc>
        <w:tc>
          <w:tcPr>
            <w:tcW w:w="3712" w:type="pct"/>
            <w:gridSpan w:val="7"/>
            <w:tcBorders>
              <w:tl2br w:val="nil"/>
              <w:tr2bl w:val="nil"/>
            </w:tcBorders>
            <w:vAlign w:val="center"/>
          </w:tcPr>
          <w:p w14:paraId="5130A52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张家口鑫光商砼有限公司</w:t>
            </w:r>
          </w:p>
        </w:tc>
      </w:tr>
      <w:tr w14:paraId="7E39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13D214F9">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建设地点</w:t>
            </w:r>
          </w:p>
        </w:tc>
        <w:tc>
          <w:tcPr>
            <w:tcW w:w="3712" w:type="pct"/>
            <w:gridSpan w:val="7"/>
            <w:tcBorders>
              <w:tl2br w:val="nil"/>
              <w:tr2bl w:val="nil"/>
            </w:tcBorders>
            <w:vAlign w:val="center"/>
          </w:tcPr>
          <w:p w14:paraId="660372F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张家口市崇礼区西湾子镇二道沟村</w:t>
            </w:r>
          </w:p>
        </w:tc>
      </w:tr>
      <w:tr w14:paraId="0E6B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58492B89">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法人代表</w:t>
            </w:r>
          </w:p>
        </w:tc>
        <w:tc>
          <w:tcPr>
            <w:tcW w:w="1104" w:type="pct"/>
            <w:tcBorders>
              <w:tl2br w:val="nil"/>
              <w:tr2bl w:val="nil"/>
            </w:tcBorders>
            <w:vAlign w:val="center"/>
          </w:tcPr>
          <w:p w14:paraId="77994741">
            <w:pPr>
              <w:pStyle w:val="33"/>
              <w:spacing w:line="480" w:lineRule="exact"/>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秦建国</w:t>
            </w:r>
          </w:p>
        </w:tc>
        <w:tc>
          <w:tcPr>
            <w:tcW w:w="989" w:type="pct"/>
            <w:gridSpan w:val="2"/>
            <w:tcBorders>
              <w:tl2br w:val="nil"/>
              <w:tr2bl w:val="nil"/>
            </w:tcBorders>
            <w:vAlign w:val="center"/>
          </w:tcPr>
          <w:p w14:paraId="7EF5976D">
            <w:pPr>
              <w:pStyle w:val="33"/>
              <w:spacing w:line="480" w:lineRule="exact"/>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联系人</w:t>
            </w:r>
          </w:p>
        </w:tc>
        <w:tc>
          <w:tcPr>
            <w:tcW w:w="673" w:type="pct"/>
            <w:gridSpan w:val="2"/>
            <w:tcBorders>
              <w:tl2br w:val="nil"/>
              <w:tr2bl w:val="nil"/>
            </w:tcBorders>
            <w:vAlign w:val="center"/>
          </w:tcPr>
          <w:p w14:paraId="1E7C77DA">
            <w:pPr>
              <w:pStyle w:val="33"/>
              <w:spacing w:line="480" w:lineRule="exact"/>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秦建国</w:t>
            </w:r>
          </w:p>
        </w:tc>
        <w:tc>
          <w:tcPr>
            <w:tcW w:w="945" w:type="pct"/>
            <w:gridSpan w:val="2"/>
            <w:tcBorders>
              <w:tl2br w:val="nil"/>
              <w:tr2bl w:val="nil"/>
            </w:tcBorders>
            <w:vAlign w:val="center"/>
          </w:tcPr>
          <w:p w14:paraId="7D25CA0C">
            <w:pPr>
              <w:pStyle w:val="33"/>
              <w:spacing w:line="480" w:lineRule="exact"/>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15930302320</w:t>
            </w:r>
          </w:p>
        </w:tc>
      </w:tr>
      <w:tr w14:paraId="2036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5B260FDB">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占地面积</w:t>
            </w:r>
          </w:p>
        </w:tc>
        <w:tc>
          <w:tcPr>
            <w:tcW w:w="1104" w:type="pct"/>
            <w:tcBorders>
              <w:tl2br w:val="nil"/>
              <w:tr2bl w:val="nil"/>
            </w:tcBorders>
            <w:vAlign w:val="center"/>
          </w:tcPr>
          <w:p w14:paraId="6A2011A0">
            <w:pPr>
              <w:pStyle w:val="33"/>
              <w:spacing w:line="480" w:lineRule="exact"/>
              <w:ind w:firstLine="0" w:firstLineChars="0"/>
              <w:jc w:val="center"/>
              <w:rPr>
                <w:rFonts w:hint="default" w:ascii="Times New Roman" w:hAnsi="Times New Roman" w:cs="Times New Roman"/>
                <w:color w:val="000000" w:themeColor="text1"/>
                <w:szCs w:val="24"/>
                <w:vertAlign w:val="superscript"/>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7145</w:t>
            </w:r>
            <w:r>
              <w:rPr>
                <w:rFonts w:hint="default" w:ascii="Times New Roman" w:hAnsi="Times New Roman" w:cs="Times New Roman"/>
                <w:color w:val="000000" w:themeColor="text1"/>
                <w:szCs w:val="24"/>
                <w:lang w:eastAsia="zh-CN"/>
                <w14:textFill>
                  <w14:solidFill>
                    <w14:schemeClr w14:val="tx1"/>
                  </w14:solidFill>
                </w14:textFill>
              </w:rPr>
              <w:t>m</w:t>
            </w:r>
            <w:r>
              <w:rPr>
                <w:rFonts w:hint="default" w:ascii="Times New Roman" w:hAnsi="Times New Roman" w:cs="Times New Roman"/>
                <w:color w:val="000000" w:themeColor="text1"/>
                <w:szCs w:val="24"/>
                <w:vertAlign w:val="superscript"/>
                <w:lang w:eastAsia="zh-CN"/>
                <w14:textFill>
                  <w14:solidFill>
                    <w14:schemeClr w14:val="tx1"/>
                  </w14:solidFill>
                </w14:textFill>
              </w:rPr>
              <w:t>2</w:t>
            </w:r>
          </w:p>
        </w:tc>
        <w:tc>
          <w:tcPr>
            <w:tcW w:w="989" w:type="pct"/>
            <w:gridSpan w:val="2"/>
            <w:tcBorders>
              <w:tl2br w:val="nil"/>
              <w:tr2bl w:val="nil"/>
            </w:tcBorders>
            <w:vAlign w:val="center"/>
          </w:tcPr>
          <w:p w14:paraId="1D92B6DA">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建筑面积</w:t>
            </w:r>
          </w:p>
        </w:tc>
        <w:tc>
          <w:tcPr>
            <w:tcW w:w="1618" w:type="pct"/>
            <w:gridSpan w:val="4"/>
            <w:tcBorders>
              <w:tl2br w:val="nil"/>
              <w:tr2bl w:val="nil"/>
            </w:tcBorders>
            <w:vAlign w:val="center"/>
          </w:tcPr>
          <w:p w14:paraId="0DF2527B">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4900</w:t>
            </w:r>
            <w:r>
              <w:rPr>
                <w:rFonts w:hint="default" w:ascii="Times New Roman" w:hAnsi="Times New Roman" w:cs="Times New Roman"/>
                <w:color w:val="000000" w:themeColor="text1"/>
                <w:szCs w:val="24"/>
                <w:lang w:eastAsia="zh-CN"/>
                <w14:textFill>
                  <w14:solidFill>
                    <w14:schemeClr w14:val="tx1"/>
                  </w14:solidFill>
                </w14:textFill>
              </w:rPr>
              <w:t>m</w:t>
            </w:r>
            <w:r>
              <w:rPr>
                <w:rFonts w:hint="default" w:ascii="Times New Roman" w:hAnsi="Times New Roman" w:cs="Times New Roman"/>
                <w:color w:val="000000" w:themeColor="text1"/>
                <w:szCs w:val="24"/>
                <w:vertAlign w:val="superscript"/>
                <w:lang w:eastAsia="zh-CN"/>
                <w14:textFill>
                  <w14:solidFill>
                    <w14:schemeClr w14:val="tx1"/>
                  </w14:solidFill>
                </w14:textFill>
              </w:rPr>
              <w:t>2</w:t>
            </w:r>
          </w:p>
        </w:tc>
      </w:tr>
      <w:tr w14:paraId="37B4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3C9B578C">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建设规模</w:t>
            </w:r>
          </w:p>
        </w:tc>
        <w:tc>
          <w:tcPr>
            <w:tcW w:w="3712" w:type="pct"/>
            <w:gridSpan w:val="7"/>
            <w:tcBorders>
              <w:tl2br w:val="nil"/>
              <w:tr2bl w:val="nil"/>
            </w:tcBorders>
            <w:vAlign w:val="center"/>
          </w:tcPr>
          <w:p w14:paraId="56FA399A">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年加工20万m³混凝土和3万m³</w:t>
            </w:r>
            <w:r>
              <w:rPr>
                <w:rFonts w:hint="eastAsia" w:ascii="Times New Roman" w:hAnsi="Times New Roman" w:cs="Times New Roman"/>
                <w:color w:val="000000" w:themeColor="text1"/>
                <w:lang w:eastAsia="zh-CN"/>
                <w14:textFill>
                  <w14:solidFill>
                    <w14:schemeClr w14:val="tx1"/>
                  </w14:solidFill>
                </w14:textFill>
              </w:rPr>
              <w:t>稳定土</w:t>
            </w:r>
          </w:p>
        </w:tc>
      </w:tr>
      <w:tr w14:paraId="4BA9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6523BAF2">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环评时间</w:t>
            </w:r>
          </w:p>
        </w:tc>
        <w:tc>
          <w:tcPr>
            <w:tcW w:w="1104" w:type="pct"/>
            <w:tcBorders>
              <w:tl2br w:val="nil"/>
              <w:tr2bl w:val="nil"/>
            </w:tcBorders>
            <w:vAlign w:val="center"/>
          </w:tcPr>
          <w:p w14:paraId="0EA054F5">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20</w:t>
            </w:r>
            <w:r>
              <w:rPr>
                <w:rFonts w:hint="default" w:ascii="Times New Roman" w:hAnsi="Times New Roman" w:cs="Times New Roman"/>
                <w:color w:val="000000" w:themeColor="text1"/>
                <w:szCs w:val="24"/>
                <w:lang w:val="en-US" w:eastAsia="zh-CN"/>
                <w14:textFill>
                  <w14:solidFill>
                    <w14:schemeClr w14:val="tx1"/>
                  </w14:solidFill>
                </w14:textFill>
              </w:rPr>
              <w:t>2</w:t>
            </w:r>
            <w:r>
              <w:rPr>
                <w:rFonts w:hint="eastAsia" w:ascii="Times New Roman" w:hAnsi="Times New Roman"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lang w:eastAsia="zh-CN"/>
                <w14:textFill>
                  <w14:solidFill>
                    <w14:schemeClr w14:val="tx1"/>
                  </w14:solidFill>
                </w14:textFill>
              </w:rPr>
              <w:t>年</w:t>
            </w:r>
            <w:r>
              <w:rPr>
                <w:rFonts w:hint="eastAsia" w:ascii="Times New Roman" w:hAnsi="Times New Roman" w:cs="Times New Roman"/>
                <w:color w:val="000000" w:themeColor="text1"/>
                <w:szCs w:val="24"/>
                <w:lang w:val="en-US" w:eastAsia="zh-CN"/>
                <w14:textFill>
                  <w14:solidFill>
                    <w14:schemeClr w14:val="tx1"/>
                  </w14:solidFill>
                </w14:textFill>
              </w:rPr>
              <w:t>8</w:t>
            </w:r>
            <w:r>
              <w:rPr>
                <w:rFonts w:hint="default" w:ascii="Times New Roman" w:hAnsi="Times New Roman" w:cs="Times New Roman"/>
                <w:color w:val="000000" w:themeColor="text1"/>
                <w:szCs w:val="24"/>
                <w:lang w:eastAsia="zh-CN"/>
                <w14:textFill>
                  <w14:solidFill>
                    <w14:schemeClr w14:val="tx1"/>
                  </w14:solidFill>
                </w14:textFill>
              </w:rPr>
              <w:t>月</w:t>
            </w:r>
          </w:p>
        </w:tc>
        <w:tc>
          <w:tcPr>
            <w:tcW w:w="989" w:type="pct"/>
            <w:gridSpan w:val="2"/>
            <w:tcBorders>
              <w:tl2br w:val="nil"/>
              <w:tr2bl w:val="nil"/>
            </w:tcBorders>
            <w:vAlign w:val="center"/>
          </w:tcPr>
          <w:p w14:paraId="20D5270E">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开工日期</w:t>
            </w:r>
          </w:p>
        </w:tc>
        <w:tc>
          <w:tcPr>
            <w:tcW w:w="1618" w:type="pct"/>
            <w:gridSpan w:val="4"/>
            <w:tcBorders>
              <w:tl2br w:val="nil"/>
              <w:tr2bl w:val="nil"/>
            </w:tcBorders>
            <w:vAlign w:val="center"/>
          </w:tcPr>
          <w:p w14:paraId="75D04B1C">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eastAsia="zh-CN"/>
                <w14:textFill>
                  <w14:solidFill>
                    <w14:schemeClr w14:val="tx1"/>
                  </w14:solidFill>
                </w14:textFill>
              </w:rPr>
              <w:t>2024年09月</w:t>
            </w:r>
          </w:p>
        </w:tc>
      </w:tr>
      <w:tr w14:paraId="4D3B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31BD9657">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竣工时间</w:t>
            </w:r>
          </w:p>
        </w:tc>
        <w:tc>
          <w:tcPr>
            <w:tcW w:w="1104" w:type="pct"/>
            <w:tcBorders>
              <w:tl2br w:val="nil"/>
              <w:tr2bl w:val="nil"/>
            </w:tcBorders>
            <w:vAlign w:val="center"/>
          </w:tcPr>
          <w:p w14:paraId="585B44DE">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20</w:t>
            </w:r>
            <w:r>
              <w:rPr>
                <w:rFonts w:hint="default" w:ascii="Times New Roman" w:hAnsi="Times New Roman" w:cs="Times New Roman"/>
                <w:color w:val="000000" w:themeColor="text1"/>
                <w:szCs w:val="24"/>
                <w:lang w:val="en-US" w:eastAsia="zh-CN"/>
                <w14:textFill>
                  <w14:solidFill>
                    <w14:schemeClr w14:val="tx1"/>
                  </w14:solidFill>
                </w14:textFill>
              </w:rPr>
              <w:t>2</w:t>
            </w:r>
            <w:r>
              <w:rPr>
                <w:rFonts w:hint="eastAsia" w:ascii="Times New Roman" w:hAnsi="Times New Roman"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lang w:eastAsia="zh-CN"/>
                <w14:textFill>
                  <w14:solidFill>
                    <w14:schemeClr w14:val="tx1"/>
                  </w14:solidFill>
                </w14:textFill>
              </w:rPr>
              <w:t>年</w:t>
            </w:r>
            <w:r>
              <w:rPr>
                <w:rFonts w:hint="eastAsia"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lang w:eastAsia="zh-CN"/>
                <w14:textFill>
                  <w14:solidFill>
                    <w14:schemeClr w14:val="tx1"/>
                  </w14:solidFill>
                </w14:textFill>
              </w:rPr>
              <w:t>月</w:t>
            </w:r>
          </w:p>
        </w:tc>
        <w:tc>
          <w:tcPr>
            <w:tcW w:w="989" w:type="pct"/>
            <w:gridSpan w:val="2"/>
            <w:tcBorders>
              <w:tl2br w:val="nil"/>
              <w:tr2bl w:val="nil"/>
            </w:tcBorders>
            <w:vAlign w:val="center"/>
          </w:tcPr>
          <w:p w14:paraId="1008D150">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现场监测时间</w:t>
            </w:r>
          </w:p>
        </w:tc>
        <w:tc>
          <w:tcPr>
            <w:tcW w:w="1618" w:type="pct"/>
            <w:gridSpan w:val="4"/>
            <w:tcBorders>
              <w:tl2br w:val="nil"/>
              <w:tr2bl w:val="nil"/>
            </w:tcBorders>
            <w:vAlign w:val="center"/>
          </w:tcPr>
          <w:p w14:paraId="20D835BC">
            <w:pPr>
              <w:pStyle w:val="33"/>
              <w:spacing w:line="480" w:lineRule="exact"/>
              <w:ind w:firstLine="0" w:firstLineChars="0"/>
              <w:jc w:val="both"/>
              <w:rPr>
                <w:rFonts w:hint="default" w:ascii="Times New Roman" w:hAnsi="Times New Roman" w:eastAsia="宋体" w:cs="Times New Roman"/>
                <w:color w:val="000000" w:themeColor="text1"/>
                <w:szCs w:val="24"/>
                <w:lang w:eastAsia="zh-CN"/>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202</w:t>
            </w:r>
            <w:r>
              <w:rPr>
                <w:rFonts w:hint="eastAsia" w:ascii="Times New Roman" w:hAnsi="Times New Roman" w:cs="Times New Roman"/>
                <w:color w:val="000000" w:themeColor="text1"/>
                <w:szCs w:val="24"/>
                <w:lang w:val="en-US" w:eastAsia="zh-CN"/>
                <w14:textFill>
                  <w14:solidFill>
                    <w14:schemeClr w14:val="tx1"/>
                  </w14:solidFill>
                </w14:textFill>
              </w:rPr>
              <w:t>4</w:t>
            </w:r>
            <w:r>
              <w:rPr>
                <w:rFonts w:hint="default" w:ascii="Times New Roman" w:hAnsi="Times New Roman" w:eastAsia="宋体" w:cs="Times New Roman"/>
                <w:color w:val="000000" w:themeColor="text1"/>
                <w:szCs w:val="24"/>
                <w:lang w:eastAsia="zh-CN"/>
                <w14:textFill>
                  <w14:solidFill>
                    <w14:schemeClr w14:val="tx1"/>
                  </w14:solidFill>
                </w14:textFill>
              </w:rPr>
              <w:t>年</w:t>
            </w:r>
            <w:r>
              <w:rPr>
                <w:rFonts w:hint="eastAsia"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eastAsia="宋体" w:cs="Times New Roman"/>
                <w:color w:val="000000" w:themeColor="text1"/>
                <w:szCs w:val="24"/>
                <w:lang w:eastAsia="zh-CN"/>
                <w14:textFill>
                  <w14:solidFill>
                    <w14:schemeClr w14:val="tx1"/>
                  </w14:solidFill>
                </w14:textFill>
              </w:rPr>
              <w:t>月</w:t>
            </w:r>
            <w:r>
              <w:rPr>
                <w:rFonts w:hint="eastAsia" w:ascii="Times New Roman" w:hAnsi="Times New Roman" w:cs="Times New Roman"/>
                <w:color w:val="000000" w:themeColor="text1"/>
                <w:szCs w:val="24"/>
                <w:lang w:val="en-US" w:eastAsia="zh-CN"/>
                <w14:textFill>
                  <w14:solidFill>
                    <w14:schemeClr w14:val="tx1"/>
                  </w14:solidFill>
                </w14:textFill>
              </w:rPr>
              <w:t>24</w:t>
            </w:r>
            <w:r>
              <w:rPr>
                <w:rFonts w:hint="default" w:ascii="Times New Roman" w:hAnsi="Times New Roman" w:eastAsia="宋体" w:cs="Times New Roman"/>
                <w:color w:val="000000" w:themeColor="text1"/>
                <w:szCs w:val="24"/>
                <w:lang w:eastAsia="zh-CN"/>
                <w14:textFill>
                  <w14:solidFill>
                    <w14:schemeClr w14:val="tx1"/>
                  </w14:solidFill>
                </w14:textFill>
              </w:rPr>
              <w:t>日-</w:t>
            </w:r>
            <w:r>
              <w:rPr>
                <w:rFonts w:hint="eastAsia" w:ascii="Times New Roman" w:hAnsi="Times New Roman" w:cs="Times New Roman"/>
                <w:color w:val="000000" w:themeColor="text1"/>
                <w:szCs w:val="24"/>
                <w:lang w:val="en-US" w:eastAsia="zh-CN"/>
                <w14:textFill>
                  <w14:solidFill>
                    <w14:schemeClr w14:val="tx1"/>
                  </w14:solidFill>
                </w14:textFill>
              </w:rPr>
              <w:t>25</w:t>
            </w:r>
            <w:r>
              <w:rPr>
                <w:rFonts w:hint="default" w:ascii="Times New Roman" w:hAnsi="Times New Roman" w:eastAsia="宋体" w:cs="Times New Roman"/>
                <w:color w:val="000000" w:themeColor="text1"/>
                <w:szCs w:val="24"/>
                <w:lang w:eastAsia="zh-CN"/>
                <w14:textFill>
                  <w14:solidFill>
                    <w14:schemeClr w14:val="tx1"/>
                  </w14:solidFill>
                </w14:textFill>
              </w:rPr>
              <w:t>日</w:t>
            </w:r>
          </w:p>
          <w:p w14:paraId="3D401F0E">
            <w:pPr>
              <w:pStyle w:val="33"/>
              <w:spacing w:line="480" w:lineRule="exact"/>
              <w:ind w:firstLine="0" w:firstLineChars="0"/>
              <w:jc w:val="both"/>
              <w:rPr>
                <w:rFonts w:hint="default" w:ascii="Times New Roman" w:hAnsi="Times New Roman" w:eastAsia="宋体" w:cs="Times New Roman"/>
                <w:color w:val="000000" w:themeColor="text1"/>
                <w:szCs w:val="24"/>
                <w:lang w:eastAsia="zh-CN"/>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202</w:t>
            </w:r>
            <w:r>
              <w:rPr>
                <w:rFonts w:hint="eastAsia" w:ascii="Times New Roman" w:hAnsi="Times New Roman" w:cs="Times New Roman"/>
                <w:color w:val="000000" w:themeColor="text1"/>
                <w:szCs w:val="24"/>
                <w:lang w:val="en-US" w:eastAsia="zh-CN"/>
                <w14:textFill>
                  <w14:solidFill>
                    <w14:schemeClr w14:val="tx1"/>
                  </w14:solidFill>
                </w14:textFill>
              </w:rPr>
              <w:t>4</w:t>
            </w:r>
            <w:r>
              <w:rPr>
                <w:rFonts w:hint="default" w:ascii="Times New Roman" w:hAnsi="Times New Roman" w:eastAsia="宋体" w:cs="Times New Roman"/>
                <w:color w:val="000000" w:themeColor="text1"/>
                <w:szCs w:val="24"/>
                <w:lang w:eastAsia="zh-CN"/>
                <w14:textFill>
                  <w14:solidFill>
                    <w14:schemeClr w14:val="tx1"/>
                  </w14:solidFill>
                </w14:textFill>
              </w:rPr>
              <w:t>年</w:t>
            </w:r>
            <w:r>
              <w:rPr>
                <w:rFonts w:hint="eastAsia" w:ascii="Times New Roman" w:hAnsi="Times New Roman" w:cs="Times New Roman"/>
                <w:color w:val="000000" w:themeColor="text1"/>
                <w:szCs w:val="24"/>
                <w:lang w:val="en-US" w:eastAsia="zh-CN"/>
                <w14:textFill>
                  <w14:solidFill>
                    <w14:schemeClr w14:val="tx1"/>
                  </w14:solidFill>
                </w14:textFill>
              </w:rPr>
              <w:t>11</w:t>
            </w:r>
            <w:r>
              <w:rPr>
                <w:rFonts w:hint="default" w:ascii="Times New Roman" w:hAnsi="Times New Roman" w:eastAsia="宋体" w:cs="Times New Roman"/>
                <w:color w:val="000000" w:themeColor="text1"/>
                <w:szCs w:val="24"/>
                <w:lang w:eastAsia="zh-CN"/>
                <w14:textFill>
                  <w14:solidFill>
                    <w14:schemeClr w14:val="tx1"/>
                  </w14:solidFill>
                </w14:textFill>
              </w:rPr>
              <w:t>月</w:t>
            </w:r>
            <w:r>
              <w:rPr>
                <w:rFonts w:hint="eastAsia" w:ascii="Times New Roman" w:hAnsi="Times New Roman" w:cs="Times New Roman"/>
                <w:color w:val="000000" w:themeColor="text1"/>
                <w:szCs w:val="24"/>
                <w:lang w:val="en-US" w:eastAsia="zh-CN"/>
                <w14:textFill>
                  <w14:solidFill>
                    <w14:schemeClr w14:val="tx1"/>
                  </w14:solidFill>
                </w14:textFill>
              </w:rPr>
              <w:t>12</w:t>
            </w:r>
            <w:r>
              <w:rPr>
                <w:rFonts w:hint="default" w:ascii="Times New Roman" w:hAnsi="Times New Roman" w:eastAsia="宋体" w:cs="Times New Roman"/>
                <w:color w:val="000000" w:themeColor="text1"/>
                <w:szCs w:val="24"/>
                <w:lang w:eastAsia="zh-CN"/>
                <w14:textFill>
                  <w14:solidFill>
                    <w14:schemeClr w14:val="tx1"/>
                  </w14:solidFill>
                </w14:textFill>
              </w:rPr>
              <w:t>日-</w:t>
            </w:r>
            <w:r>
              <w:rPr>
                <w:rFonts w:hint="eastAsia" w:ascii="Times New Roman" w:hAnsi="Times New Roman" w:cs="Times New Roman"/>
                <w:color w:val="000000" w:themeColor="text1"/>
                <w:szCs w:val="24"/>
                <w:lang w:val="en-US" w:eastAsia="zh-CN"/>
                <w14:textFill>
                  <w14:solidFill>
                    <w14:schemeClr w14:val="tx1"/>
                  </w14:solidFill>
                </w14:textFill>
              </w:rPr>
              <w:t>13</w:t>
            </w:r>
            <w:r>
              <w:rPr>
                <w:rFonts w:hint="default" w:ascii="Times New Roman" w:hAnsi="Times New Roman" w:eastAsia="宋体" w:cs="Times New Roman"/>
                <w:color w:val="000000" w:themeColor="text1"/>
                <w:szCs w:val="24"/>
                <w:lang w:eastAsia="zh-CN"/>
                <w14:textFill>
                  <w14:solidFill>
                    <w14:schemeClr w14:val="tx1"/>
                  </w14:solidFill>
                </w14:textFill>
              </w:rPr>
              <w:t>日</w:t>
            </w:r>
          </w:p>
        </w:tc>
      </w:tr>
      <w:tr w14:paraId="458F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4C8739BC">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环评报告</w:t>
            </w:r>
          </w:p>
          <w:p w14:paraId="14A1A3E1">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审批部门</w:t>
            </w:r>
          </w:p>
        </w:tc>
        <w:tc>
          <w:tcPr>
            <w:tcW w:w="1104" w:type="pct"/>
            <w:tcBorders>
              <w:tl2br w:val="nil"/>
              <w:tr2bl w:val="nil"/>
            </w:tcBorders>
            <w:vAlign w:val="center"/>
          </w:tcPr>
          <w:p w14:paraId="462C0FE0">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张家口市行政审批局</w:t>
            </w:r>
          </w:p>
        </w:tc>
        <w:tc>
          <w:tcPr>
            <w:tcW w:w="989" w:type="pct"/>
            <w:gridSpan w:val="2"/>
            <w:tcBorders>
              <w:tl2br w:val="nil"/>
              <w:tr2bl w:val="nil"/>
            </w:tcBorders>
            <w:vAlign w:val="center"/>
          </w:tcPr>
          <w:p w14:paraId="2D2B9753">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环评报告</w:t>
            </w:r>
            <w:r>
              <w:rPr>
                <w:rFonts w:hint="default" w:ascii="Times New Roman" w:hAnsi="Times New Roman" w:cs="Times New Roman"/>
                <w:color w:val="000000" w:themeColor="text1"/>
                <w:szCs w:val="24"/>
                <w:lang w:val="en-US" w:eastAsia="zh-CN"/>
                <w14:textFill>
                  <w14:solidFill>
                    <w14:schemeClr w14:val="tx1"/>
                  </w14:solidFill>
                </w14:textFill>
              </w:rPr>
              <w:t>表</w:t>
            </w:r>
          </w:p>
          <w:p w14:paraId="30F36D3B">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编制单位</w:t>
            </w:r>
          </w:p>
        </w:tc>
        <w:tc>
          <w:tcPr>
            <w:tcW w:w="1618" w:type="pct"/>
            <w:gridSpan w:val="4"/>
            <w:tcBorders>
              <w:tl2br w:val="nil"/>
              <w:tr2bl w:val="nil"/>
            </w:tcBorders>
            <w:vAlign w:val="center"/>
          </w:tcPr>
          <w:p w14:paraId="293DE14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张家口昊峰环保科技有限公司</w:t>
            </w:r>
          </w:p>
        </w:tc>
      </w:tr>
      <w:tr w14:paraId="728B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37C93B7E">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环评形式</w:t>
            </w:r>
          </w:p>
        </w:tc>
        <w:tc>
          <w:tcPr>
            <w:tcW w:w="1104" w:type="pct"/>
            <w:tcBorders>
              <w:tl2br w:val="nil"/>
              <w:tr2bl w:val="nil"/>
            </w:tcBorders>
            <w:vAlign w:val="center"/>
          </w:tcPr>
          <w:p w14:paraId="30E4212D">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环境影响报告</w:t>
            </w:r>
            <w:r>
              <w:rPr>
                <w:rFonts w:hint="default" w:ascii="Times New Roman" w:hAnsi="Times New Roman" w:cs="Times New Roman"/>
                <w:color w:val="000000" w:themeColor="text1"/>
                <w:szCs w:val="24"/>
                <w:lang w:val="en-US" w:eastAsia="zh-CN"/>
                <w14:textFill>
                  <w14:solidFill>
                    <w14:schemeClr w14:val="tx1"/>
                  </w14:solidFill>
                </w14:textFill>
              </w:rPr>
              <w:t>表</w:t>
            </w:r>
          </w:p>
        </w:tc>
        <w:tc>
          <w:tcPr>
            <w:tcW w:w="989" w:type="pct"/>
            <w:gridSpan w:val="2"/>
            <w:tcBorders>
              <w:tl2br w:val="nil"/>
              <w:tr2bl w:val="nil"/>
            </w:tcBorders>
            <w:vAlign w:val="center"/>
          </w:tcPr>
          <w:p w14:paraId="1198B24E">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环评批文号</w:t>
            </w:r>
          </w:p>
        </w:tc>
        <w:tc>
          <w:tcPr>
            <w:tcW w:w="1618" w:type="pct"/>
            <w:gridSpan w:val="4"/>
            <w:tcBorders>
              <w:tl2br w:val="nil"/>
              <w:tr2bl w:val="nil"/>
            </w:tcBorders>
            <w:vAlign w:val="center"/>
          </w:tcPr>
          <w:p w14:paraId="34FDEC36">
            <w:pPr>
              <w:pStyle w:val="33"/>
              <w:spacing w:line="480" w:lineRule="exact"/>
              <w:ind w:firstLine="0" w:firstLine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张行审立字﹝2024﹞574号</w:t>
            </w:r>
          </w:p>
        </w:tc>
      </w:tr>
      <w:tr w14:paraId="6A49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759CDAF9">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环保设施设计单位</w:t>
            </w:r>
          </w:p>
        </w:tc>
        <w:tc>
          <w:tcPr>
            <w:tcW w:w="3712" w:type="pct"/>
            <w:gridSpan w:val="7"/>
            <w:tcBorders>
              <w:tl2br w:val="nil"/>
              <w:tr2bl w:val="nil"/>
            </w:tcBorders>
            <w:vAlign w:val="center"/>
          </w:tcPr>
          <w:p w14:paraId="1A7A5EDE">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eastAsia="宋体"/>
                <w:color w:val="auto"/>
                <w:sz w:val="24"/>
                <w:szCs w:val="24"/>
              </w:rPr>
              <w:t>第三建筑工程公司</w:t>
            </w:r>
          </w:p>
        </w:tc>
      </w:tr>
      <w:tr w14:paraId="38AA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1FB379A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环保设施施工单位</w:t>
            </w:r>
          </w:p>
        </w:tc>
        <w:tc>
          <w:tcPr>
            <w:tcW w:w="3712" w:type="pct"/>
            <w:gridSpan w:val="7"/>
            <w:tcBorders>
              <w:tl2br w:val="nil"/>
              <w:tr2bl w:val="nil"/>
            </w:tcBorders>
            <w:vAlign w:val="center"/>
          </w:tcPr>
          <w:p w14:paraId="1BEDB537">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eastAsia="宋体"/>
                <w:color w:val="auto"/>
                <w:sz w:val="24"/>
                <w:szCs w:val="24"/>
              </w:rPr>
              <w:t>第三建筑工程公司</w:t>
            </w:r>
          </w:p>
        </w:tc>
      </w:tr>
      <w:tr w14:paraId="7954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68F9643B">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总投资概算</w:t>
            </w:r>
          </w:p>
        </w:tc>
        <w:tc>
          <w:tcPr>
            <w:tcW w:w="1186" w:type="pct"/>
            <w:gridSpan w:val="2"/>
            <w:tcBorders>
              <w:tl2br w:val="nil"/>
              <w:tr2bl w:val="nil"/>
            </w:tcBorders>
            <w:vAlign w:val="center"/>
          </w:tcPr>
          <w:p w14:paraId="55D8A2CF">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2500</w:t>
            </w:r>
            <w:r>
              <w:rPr>
                <w:rFonts w:hint="default" w:ascii="Times New Roman" w:hAnsi="Times New Roman" w:cs="Times New Roman"/>
                <w:color w:val="000000" w:themeColor="text1"/>
                <w:szCs w:val="24"/>
                <w:lang w:eastAsia="zh-CN"/>
                <w14:textFill>
                  <w14:solidFill>
                    <w14:schemeClr w14:val="tx1"/>
                  </w14:solidFill>
                </w14:textFill>
              </w:rPr>
              <w:t>万元</w:t>
            </w:r>
          </w:p>
        </w:tc>
        <w:tc>
          <w:tcPr>
            <w:tcW w:w="1081" w:type="pct"/>
            <w:gridSpan w:val="2"/>
            <w:tcBorders>
              <w:tl2br w:val="nil"/>
              <w:tr2bl w:val="nil"/>
            </w:tcBorders>
            <w:vAlign w:val="center"/>
          </w:tcPr>
          <w:p w14:paraId="7B4BFC02">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环保投资概算</w:t>
            </w:r>
          </w:p>
        </w:tc>
        <w:tc>
          <w:tcPr>
            <w:tcW w:w="1444" w:type="pct"/>
            <w:gridSpan w:val="3"/>
            <w:tcBorders>
              <w:tl2br w:val="nil"/>
              <w:tr2bl w:val="nil"/>
            </w:tcBorders>
            <w:vAlign w:val="center"/>
          </w:tcPr>
          <w:p w14:paraId="442E7326">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200</w:t>
            </w:r>
            <w:r>
              <w:rPr>
                <w:rFonts w:hint="default" w:ascii="Times New Roman" w:hAnsi="Times New Roman" w:cs="Times New Roman"/>
                <w:color w:val="000000" w:themeColor="text1"/>
                <w:szCs w:val="24"/>
                <w:lang w:eastAsia="zh-CN"/>
                <w14:textFill>
                  <w14:solidFill>
                    <w14:schemeClr w14:val="tx1"/>
                  </w14:solidFill>
                </w14:textFill>
              </w:rPr>
              <w:t>万元</w:t>
            </w:r>
          </w:p>
        </w:tc>
      </w:tr>
      <w:tr w14:paraId="1B5E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16CB98A9">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实际总投资</w:t>
            </w:r>
          </w:p>
        </w:tc>
        <w:tc>
          <w:tcPr>
            <w:tcW w:w="1186" w:type="pct"/>
            <w:gridSpan w:val="2"/>
            <w:tcBorders>
              <w:tl2br w:val="nil"/>
              <w:tr2bl w:val="nil"/>
            </w:tcBorders>
            <w:vAlign w:val="center"/>
          </w:tcPr>
          <w:p w14:paraId="0DE60F6F">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2500</w:t>
            </w:r>
            <w:r>
              <w:rPr>
                <w:rFonts w:hint="default" w:ascii="Times New Roman" w:hAnsi="Times New Roman" w:cs="Times New Roman"/>
                <w:color w:val="000000" w:themeColor="text1"/>
                <w:szCs w:val="24"/>
                <w:lang w:eastAsia="zh-CN"/>
                <w14:textFill>
                  <w14:solidFill>
                    <w14:schemeClr w14:val="tx1"/>
                  </w14:solidFill>
                </w14:textFill>
              </w:rPr>
              <w:t>万元</w:t>
            </w:r>
          </w:p>
        </w:tc>
        <w:tc>
          <w:tcPr>
            <w:tcW w:w="1081" w:type="pct"/>
            <w:gridSpan w:val="2"/>
            <w:tcBorders>
              <w:tl2br w:val="nil"/>
              <w:tr2bl w:val="nil"/>
            </w:tcBorders>
            <w:vAlign w:val="center"/>
          </w:tcPr>
          <w:p w14:paraId="1CB51E73">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实际环保投资</w:t>
            </w:r>
          </w:p>
        </w:tc>
        <w:tc>
          <w:tcPr>
            <w:tcW w:w="1444" w:type="pct"/>
            <w:gridSpan w:val="3"/>
            <w:tcBorders>
              <w:tl2br w:val="nil"/>
              <w:tr2bl w:val="nil"/>
            </w:tcBorders>
            <w:vAlign w:val="center"/>
          </w:tcPr>
          <w:p w14:paraId="380EEA37">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260</w:t>
            </w:r>
            <w:r>
              <w:rPr>
                <w:rFonts w:hint="default" w:ascii="Times New Roman" w:hAnsi="Times New Roman" w:cs="Times New Roman"/>
                <w:color w:val="000000" w:themeColor="text1"/>
                <w:szCs w:val="24"/>
                <w:lang w:eastAsia="zh-CN"/>
                <w14:textFill>
                  <w14:solidFill>
                    <w14:schemeClr w14:val="tx1"/>
                  </w14:solidFill>
                </w14:textFill>
              </w:rPr>
              <w:t>万元</w:t>
            </w:r>
          </w:p>
        </w:tc>
      </w:tr>
      <w:tr w14:paraId="1154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7" w:type="pct"/>
            <w:tcBorders>
              <w:tl2br w:val="nil"/>
              <w:tr2bl w:val="nil"/>
            </w:tcBorders>
            <w:vAlign w:val="center"/>
          </w:tcPr>
          <w:p w14:paraId="4E4951B7">
            <w:pPr>
              <w:pStyle w:val="33"/>
              <w:spacing w:line="480" w:lineRule="exact"/>
              <w:ind w:firstLine="0" w:firstLineChars="0"/>
              <w:jc w:val="center"/>
              <w:rPr>
                <w:rFonts w:hint="default" w:ascii="Times New Roman" w:hAnsi="Times New Roman"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项目建设情况</w:t>
            </w:r>
          </w:p>
        </w:tc>
        <w:tc>
          <w:tcPr>
            <w:tcW w:w="3712" w:type="pct"/>
            <w:gridSpan w:val="7"/>
            <w:tcBorders>
              <w:tl2br w:val="nil"/>
              <w:tr2bl w:val="nil"/>
            </w:tcBorders>
            <w:vAlign w:val="center"/>
          </w:tcPr>
          <w:p w14:paraId="1F9192F3">
            <w:pPr>
              <w:pStyle w:val="33"/>
              <w:spacing w:line="480" w:lineRule="exact"/>
              <w:ind w:firstLine="0" w:firstLineChars="0"/>
              <w:jc w:val="both"/>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张家口鑫光商砼有限公司新建20万m³混凝土和3万m³稳定土拌合站项目</w:t>
            </w:r>
            <w:r>
              <w:rPr>
                <w:rFonts w:hint="default" w:ascii="Times New Roman" w:hAnsi="Times New Roman" w:eastAsia="宋体" w:cs="Times New Roman"/>
                <w:color w:val="000000" w:themeColor="text1"/>
                <w:lang w:val="en-US" w:eastAsia="zh-CN"/>
                <w14:textFill>
                  <w14:solidFill>
                    <w14:schemeClr w14:val="tx1"/>
                  </w14:solidFill>
                </w14:textFill>
              </w:rPr>
              <w:t>建设地点位于</w:t>
            </w:r>
            <w:r>
              <w:rPr>
                <w:rFonts w:hint="eastAsia" w:ascii="Times New Roman" w:hAnsi="Times New Roman" w:cs="Times New Roman"/>
                <w:color w:val="000000" w:themeColor="text1"/>
                <w:lang w:eastAsia="zh-CN"/>
                <w14:textFill>
                  <w14:solidFill>
                    <w14:schemeClr w14:val="tx1"/>
                  </w14:solidFill>
                </w14:textFill>
              </w:rPr>
              <w:t>崇礼区</w:t>
            </w:r>
            <w:r>
              <w:rPr>
                <w:rFonts w:hint="default" w:ascii="Times New Roman" w:hAnsi="Times New Roman" w:eastAsia="宋体" w:cs="Times New Roman"/>
                <w:color w:val="000000" w:themeColor="text1"/>
                <w:lang w:eastAsia="zh-CN"/>
                <w14:textFill>
                  <w14:solidFill>
                    <w14:schemeClr w14:val="tx1"/>
                  </w14:solidFill>
                </w14:textFill>
              </w:rPr>
              <w:t>江家屯乡上闫家堡村新村北</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建设规模为</w:t>
            </w:r>
            <w:r>
              <w:rPr>
                <w:rFonts w:hint="default" w:ascii="Times New Roman" w:hAnsi="Times New Roman" w:eastAsia="宋体" w:cs="Times New Roman"/>
                <w:color w:val="000000" w:themeColor="text1"/>
                <w:lang w:val="en-US" w:eastAsia="zh-CN"/>
                <w14:textFill>
                  <w14:solidFill>
                    <w14:schemeClr w14:val="tx1"/>
                  </w14:solidFill>
                </w14:textFill>
              </w:rPr>
              <w:t>年生产</w:t>
            </w:r>
            <w:r>
              <w:rPr>
                <w:rFonts w:hint="eastAsia" w:ascii="Times New Roman" w:hAnsi="Times New Roman" w:cs="Times New Roman"/>
                <w:color w:val="000000" w:themeColor="text1"/>
                <w:lang w:eastAsia="zh-CN"/>
                <w14:textFill>
                  <w14:solidFill>
                    <w14:schemeClr w14:val="tx1"/>
                  </w14:solidFill>
                </w14:textFill>
              </w:rPr>
              <w:t>20万m³混凝土和3万m³稳定土</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4"/>
                <w:lang w:eastAsia="zh-CN"/>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总投资</w:t>
            </w:r>
            <w:r>
              <w:rPr>
                <w:rFonts w:hint="eastAsia" w:ascii="Times New Roman" w:hAnsi="Times New Roman" w:cs="Times New Roman"/>
                <w:color w:val="000000" w:themeColor="text1"/>
                <w:lang w:val="en-US" w:eastAsia="zh-CN"/>
                <w14:textFill>
                  <w14:solidFill>
                    <w14:schemeClr w14:val="tx1"/>
                  </w14:solidFill>
                </w14:textFill>
              </w:rPr>
              <w:t>2500万元</w:t>
            </w:r>
            <w:r>
              <w:rPr>
                <w:rFonts w:hint="default" w:ascii="Times New Roman" w:hAnsi="Times New Roman" w:cs="Times New Roman"/>
                <w:color w:val="000000" w:themeColor="text1"/>
                <w:lang w:eastAsia="zh-CN"/>
                <w14:textFill>
                  <w14:solidFill>
                    <w14:schemeClr w14:val="tx1"/>
                  </w14:solidFill>
                </w14:textFill>
              </w:rPr>
              <w:t>，目前主体工程及环保工程已经施工完毕，具备竣工验收条件。</w:t>
            </w:r>
          </w:p>
        </w:tc>
      </w:tr>
    </w:tbl>
    <w:p w14:paraId="111D2458">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14" w:name="_Toc3384"/>
      <w:r>
        <w:rPr>
          <w:rFonts w:hint="eastAsia" w:ascii="Times New Roman" w:eastAsia="黑体"/>
          <w:b w:val="0"/>
          <w:color w:val="000000" w:themeColor="text1"/>
          <w:spacing w:val="0"/>
          <w:sz w:val="28"/>
          <w:szCs w:val="28"/>
          <w:lang w:val="en-US" w:eastAsia="zh-CN"/>
          <w14:textFill>
            <w14:solidFill>
              <w14:schemeClr w14:val="tx1"/>
            </w14:solidFill>
          </w14:textFill>
        </w:rPr>
        <w:t>2.2建设内容</w:t>
      </w:r>
      <w:bookmarkEnd w:id="14"/>
    </w:p>
    <w:bookmarkEnd w:id="13"/>
    <w:p w14:paraId="67095ED6">
      <w:pPr>
        <w:ind w:firstLine="480"/>
        <w:rPr>
          <w:color w:val="000000" w:themeColor="text1"/>
          <w14:textFill>
            <w14:solidFill>
              <w14:schemeClr w14:val="tx1"/>
            </w14:solidFill>
          </w14:textFill>
        </w:rPr>
      </w:pPr>
      <w:bookmarkStart w:id="15" w:name="_Toc514680736"/>
      <w:r>
        <w:rPr>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新建20万m³混凝土和3万m³稳定土拌合站项目</w:t>
      </w:r>
      <w:r>
        <w:rPr>
          <w:color w:val="000000" w:themeColor="text1"/>
          <w14:textFill>
            <w14:solidFill>
              <w14:schemeClr w14:val="tx1"/>
            </w14:solidFill>
          </w14:textFill>
        </w:rPr>
        <w:t>，位于</w:t>
      </w:r>
      <w:r>
        <w:rPr>
          <w:rFonts w:hint="eastAsia"/>
          <w:color w:val="000000" w:themeColor="text1"/>
          <w:lang w:eastAsia="zh-CN"/>
          <w14:textFill>
            <w14:solidFill>
              <w14:schemeClr w14:val="tx1"/>
            </w14:solidFill>
          </w14:textFill>
        </w:rPr>
        <w:t>张家口市崇礼区西湾子镇二道沟村，</w:t>
      </w:r>
      <w:r>
        <w:rPr>
          <w:rFonts w:hint="default"/>
          <w:color w:val="000000" w:themeColor="text1"/>
          <w:lang w:val="en-US" w:eastAsia="zh-CN"/>
          <w14:textFill>
            <w14:solidFill>
              <w14:schemeClr w14:val="tx1"/>
            </w14:solidFill>
          </w14:textFill>
        </w:rPr>
        <w:t>总占地面积</w:t>
      </w:r>
      <w:r>
        <w:rPr>
          <w:rFonts w:hint="eastAsia"/>
          <w:color w:val="000000" w:themeColor="text1"/>
          <w:lang w:val="en-US" w:eastAsia="zh-CN"/>
          <w14:textFill>
            <w14:solidFill>
              <w14:schemeClr w14:val="tx1"/>
            </w14:solidFill>
          </w14:textFill>
        </w:rPr>
        <w:t>7145平方米</w:t>
      </w:r>
      <w:r>
        <w:rPr>
          <w:rFonts w:hint="default"/>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项目主要建设内容为：</w:t>
      </w:r>
      <w:r>
        <w:rPr>
          <w:rFonts w:hint="default"/>
          <w:color w:val="000000" w:themeColor="text1"/>
          <w:lang w:val="en-US" w:eastAsia="zh-CN"/>
          <w14:textFill>
            <w14:solidFill>
              <w14:schemeClr w14:val="tx1"/>
            </w14:solidFill>
          </w14:textFill>
        </w:rPr>
        <w:t>购置HZS180搅拌机、筒仓等生产设备，建设商品混凝土生产线1条；购置破碎机、筛分机、搅拌机、筒仓等生产设备，建设水稳拌合土生产线1条；同时购置5吨装载机1台、混凝土运输车11辆、泵车1辆、铲车1辆等附属设施。项目年产规模为：年产20万m³混凝土和3万m³稳定土拌合站。</w:t>
      </w:r>
    </w:p>
    <w:p w14:paraId="33413000">
      <w:pPr>
        <w:pStyle w:val="4"/>
        <w:spacing w:before="0" w:after="0" w:line="480" w:lineRule="exact"/>
        <w:ind w:firstLine="480"/>
        <w:rPr>
          <w:rFonts w:hint="eastAsia" w:eastAsia="黑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2.2</w:t>
      </w:r>
      <w:r>
        <w:rPr>
          <w:b w:val="0"/>
          <w:bCs w:val="0"/>
          <w:color w:val="000000" w:themeColor="text1"/>
          <w:sz w:val="24"/>
          <w:szCs w:val="24"/>
          <w14:textFill>
            <w14:solidFill>
              <w14:schemeClr w14:val="tx1"/>
            </w14:solidFill>
          </w14:textFill>
        </w:rPr>
        <w:t>.1项目</w:t>
      </w:r>
      <w:r>
        <w:rPr>
          <w:rFonts w:hint="eastAsia"/>
          <w:b w:val="0"/>
          <w:bCs w:val="0"/>
          <w:color w:val="000000" w:themeColor="text1"/>
          <w:sz w:val="24"/>
          <w:szCs w:val="24"/>
          <w:lang w:val="en-US" w:eastAsia="zh-CN"/>
          <w14:textFill>
            <w14:solidFill>
              <w14:schemeClr w14:val="tx1"/>
            </w14:solidFill>
          </w14:textFill>
        </w:rPr>
        <w:t>组成</w:t>
      </w:r>
    </w:p>
    <w:p w14:paraId="00D28480">
      <w:pPr>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组成</w:t>
      </w:r>
      <w:r>
        <w:rPr>
          <w:color w:val="000000" w:themeColor="text1"/>
          <w14:textFill>
            <w14:solidFill>
              <w14:schemeClr w14:val="tx1"/>
            </w14:solidFill>
          </w14:textFill>
        </w:rPr>
        <w:t>内容见</w:t>
      </w:r>
      <w:r>
        <w:rPr>
          <w:rFonts w:eastAsiaTheme="minorEastAsia"/>
          <w:color w:val="000000" w:themeColor="text1"/>
          <w:szCs w:val="22"/>
          <w14:textFill>
            <w14:solidFill>
              <w14:schemeClr w14:val="tx1"/>
            </w14:solidFill>
          </w14:textFill>
        </w:rPr>
        <w:t>下表</w:t>
      </w:r>
      <w:r>
        <w:rPr>
          <w:rFonts w:hint="eastAsia" w:eastAsiaTheme="minorEastAsia"/>
          <w:color w:val="000000" w:themeColor="text1"/>
          <w:szCs w:val="22"/>
          <w:lang w:val="en-US" w:eastAsia="zh-CN"/>
          <w14:textFill>
            <w14:solidFill>
              <w14:schemeClr w14:val="tx1"/>
            </w14:solidFill>
          </w14:textFill>
        </w:rPr>
        <w:t>2</w:t>
      </w:r>
      <w:r>
        <w:rPr>
          <w:rFonts w:eastAsiaTheme="minorEastAsia"/>
          <w:color w:val="000000" w:themeColor="text1"/>
          <w:szCs w:val="22"/>
          <w14:textFill>
            <w14:solidFill>
              <w14:schemeClr w14:val="tx1"/>
            </w14:solidFill>
          </w14:textFill>
        </w:rPr>
        <w:t>-1。</w:t>
      </w:r>
    </w:p>
    <w:p w14:paraId="12629B85">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2</w:t>
      </w:r>
      <w:r>
        <w:rPr>
          <w:rFonts w:eastAsia="黑体"/>
          <w:color w:val="000000" w:themeColor="text1"/>
          <w14:textFill>
            <w14:solidFill>
              <w14:schemeClr w14:val="tx1"/>
            </w14:solidFill>
          </w14:textFill>
        </w:rPr>
        <w:t>-1     本项目主要建设内容一览表</w:t>
      </w:r>
    </w:p>
    <w:bookmarkEnd w:id="15"/>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217"/>
        <w:gridCol w:w="5682"/>
        <w:gridCol w:w="929"/>
      </w:tblGrid>
      <w:tr w14:paraId="0F59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20" w:type="pct"/>
            <w:gridSpan w:val="2"/>
            <w:noWrap w:val="0"/>
            <w:vAlign w:val="center"/>
          </w:tcPr>
          <w:p w14:paraId="58E85D39">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项目组成</w:t>
            </w:r>
          </w:p>
        </w:tc>
        <w:tc>
          <w:tcPr>
            <w:tcW w:w="3334" w:type="pct"/>
            <w:noWrap w:val="0"/>
            <w:vAlign w:val="center"/>
          </w:tcPr>
          <w:p w14:paraId="6CDF6EC7">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主要建设内容</w:t>
            </w:r>
          </w:p>
        </w:tc>
        <w:tc>
          <w:tcPr>
            <w:tcW w:w="545" w:type="pct"/>
            <w:noWrap w:val="0"/>
            <w:vAlign w:val="center"/>
          </w:tcPr>
          <w:p w14:paraId="121A64CC">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r>
      <w:tr w14:paraId="57E2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06" w:type="pct"/>
            <w:vMerge w:val="restart"/>
            <w:noWrap w:val="0"/>
            <w:vAlign w:val="center"/>
          </w:tcPr>
          <w:p w14:paraId="47855406">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713" w:type="pct"/>
            <w:noWrap w:val="0"/>
            <w:vAlign w:val="center"/>
          </w:tcPr>
          <w:p w14:paraId="57977141">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商品混凝土</w:t>
            </w:r>
          </w:p>
        </w:tc>
        <w:tc>
          <w:tcPr>
            <w:tcW w:w="3334" w:type="pct"/>
            <w:noWrap w:val="0"/>
            <w:vAlign w:val="center"/>
          </w:tcPr>
          <w:p w14:paraId="47680F46">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HZS180型混凝土搅拌生产线1条</w:t>
            </w:r>
          </w:p>
        </w:tc>
        <w:tc>
          <w:tcPr>
            <w:tcW w:w="545" w:type="pct"/>
            <w:noWrap w:val="0"/>
            <w:vAlign w:val="center"/>
          </w:tcPr>
          <w:p w14:paraId="1A8B7E27">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711C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06" w:type="pct"/>
            <w:vMerge w:val="continue"/>
            <w:noWrap w:val="0"/>
            <w:vAlign w:val="center"/>
          </w:tcPr>
          <w:p w14:paraId="55FB94AD">
            <w:pPr>
              <w:spacing w:line="240" w:lineRule="atLeast"/>
              <w:jc w:val="center"/>
              <w:rPr>
                <w:rFonts w:hint="default" w:ascii="Times New Roman" w:hAnsi="Times New Roman" w:cs="Times New Roman"/>
                <w:color w:val="auto"/>
                <w:sz w:val="21"/>
                <w:szCs w:val="21"/>
              </w:rPr>
            </w:pPr>
          </w:p>
        </w:tc>
        <w:tc>
          <w:tcPr>
            <w:tcW w:w="713" w:type="pct"/>
            <w:vMerge w:val="restart"/>
            <w:noWrap w:val="0"/>
            <w:vAlign w:val="center"/>
          </w:tcPr>
          <w:p w14:paraId="2100D5A2">
            <w:pPr>
              <w:spacing w:line="240" w:lineRule="atLeast"/>
              <w:ind w:left="0" w:lef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稳定土拌合站</w:t>
            </w:r>
          </w:p>
        </w:tc>
        <w:tc>
          <w:tcPr>
            <w:tcW w:w="3334" w:type="pct"/>
            <w:noWrap w:val="0"/>
            <w:vAlign w:val="center"/>
          </w:tcPr>
          <w:p w14:paraId="058E3E50">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破碎、筛分车间</w:t>
            </w:r>
          </w:p>
        </w:tc>
        <w:tc>
          <w:tcPr>
            <w:tcW w:w="545" w:type="pct"/>
            <w:noWrap w:val="0"/>
            <w:vAlign w:val="center"/>
          </w:tcPr>
          <w:p w14:paraId="7062DCC5">
            <w:pPr>
              <w:spacing w:line="240" w:lineRule="atLeast"/>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14:paraId="0244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06" w:type="pct"/>
            <w:vMerge w:val="continue"/>
            <w:noWrap w:val="0"/>
            <w:vAlign w:val="center"/>
          </w:tcPr>
          <w:p w14:paraId="3A3E39A0">
            <w:pPr>
              <w:spacing w:line="240" w:lineRule="atLeast"/>
              <w:jc w:val="center"/>
              <w:rPr>
                <w:rFonts w:hint="default" w:ascii="Times New Roman" w:hAnsi="Times New Roman" w:cs="Times New Roman"/>
                <w:color w:val="auto"/>
                <w:sz w:val="21"/>
                <w:szCs w:val="21"/>
              </w:rPr>
            </w:pPr>
          </w:p>
        </w:tc>
        <w:tc>
          <w:tcPr>
            <w:tcW w:w="713" w:type="pct"/>
            <w:vMerge w:val="continue"/>
            <w:noWrap w:val="0"/>
            <w:vAlign w:val="center"/>
          </w:tcPr>
          <w:p w14:paraId="42BD5C03">
            <w:pPr>
              <w:spacing w:line="240" w:lineRule="atLeast"/>
              <w:jc w:val="center"/>
              <w:rPr>
                <w:rFonts w:hint="eastAsia" w:ascii="Times New Roman" w:hAnsi="Times New Roman" w:cs="Times New Roman"/>
                <w:color w:val="auto"/>
                <w:sz w:val="21"/>
                <w:szCs w:val="21"/>
                <w:lang w:val="en-US" w:eastAsia="zh-CN"/>
              </w:rPr>
            </w:pPr>
          </w:p>
        </w:tc>
        <w:tc>
          <w:tcPr>
            <w:tcW w:w="3334" w:type="pct"/>
            <w:noWrap w:val="0"/>
            <w:vAlign w:val="center"/>
          </w:tcPr>
          <w:p w14:paraId="1000BF84">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水稳拌合土生产线</w:t>
            </w:r>
          </w:p>
        </w:tc>
        <w:tc>
          <w:tcPr>
            <w:tcW w:w="545" w:type="pct"/>
            <w:noWrap w:val="0"/>
            <w:vAlign w:val="center"/>
          </w:tcPr>
          <w:p w14:paraId="55EE90FE">
            <w:pPr>
              <w:spacing w:line="240" w:lineRule="atLeast"/>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14:paraId="7AF1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06" w:type="pct"/>
            <w:vMerge w:val="restart"/>
            <w:noWrap w:val="0"/>
            <w:vAlign w:val="center"/>
          </w:tcPr>
          <w:p w14:paraId="61C181EC">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储运工程</w:t>
            </w:r>
          </w:p>
        </w:tc>
        <w:tc>
          <w:tcPr>
            <w:tcW w:w="713" w:type="pct"/>
            <w:noWrap w:val="0"/>
            <w:vAlign w:val="center"/>
          </w:tcPr>
          <w:p w14:paraId="53AC7F04">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砂石料库</w:t>
            </w:r>
          </w:p>
        </w:tc>
        <w:tc>
          <w:tcPr>
            <w:tcW w:w="3334" w:type="pct"/>
            <w:noWrap w:val="0"/>
            <w:vAlign w:val="center"/>
          </w:tcPr>
          <w:p w14:paraId="75A6C4C0">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钢结构厂房1座，用于储存砂石料等原料</w:t>
            </w:r>
          </w:p>
        </w:tc>
        <w:tc>
          <w:tcPr>
            <w:tcW w:w="545" w:type="pct"/>
            <w:noWrap w:val="0"/>
            <w:vAlign w:val="center"/>
          </w:tcPr>
          <w:p w14:paraId="13473D77">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利旧</w:t>
            </w:r>
          </w:p>
        </w:tc>
      </w:tr>
      <w:tr w14:paraId="1DF2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06" w:type="pct"/>
            <w:vMerge w:val="continue"/>
            <w:noWrap w:val="0"/>
            <w:vAlign w:val="center"/>
          </w:tcPr>
          <w:p w14:paraId="753BD268">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47077317">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筒仓</w:t>
            </w:r>
          </w:p>
        </w:tc>
        <w:tc>
          <w:tcPr>
            <w:tcW w:w="3334" w:type="pct"/>
            <w:noWrap w:val="0"/>
            <w:vAlign w:val="center"/>
          </w:tcPr>
          <w:p w14:paraId="5315AFE0">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搅拌系统配套8个筒仓。其中水泥筒仓4个，粉煤灰筒仓2个，矿粉筒仓2个。</w:t>
            </w:r>
          </w:p>
        </w:tc>
        <w:tc>
          <w:tcPr>
            <w:tcW w:w="545" w:type="pct"/>
            <w:noWrap w:val="0"/>
            <w:vAlign w:val="center"/>
          </w:tcPr>
          <w:p w14:paraId="49209119">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916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06" w:type="pct"/>
            <w:vMerge w:val="continue"/>
            <w:noWrap w:val="0"/>
            <w:vAlign w:val="center"/>
          </w:tcPr>
          <w:p w14:paraId="56667D23">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0BCFB115">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运输</w:t>
            </w:r>
          </w:p>
        </w:tc>
        <w:tc>
          <w:tcPr>
            <w:tcW w:w="3334" w:type="pct"/>
            <w:noWrap w:val="0"/>
            <w:vAlign w:val="center"/>
          </w:tcPr>
          <w:p w14:paraId="1078BFEB">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厂外运输采用混凝土搅拌车运输；厂内运输采用输送带、铲车等完成</w:t>
            </w:r>
          </w:p>
        </w:tc>
        <w:tc>
          <w:tcPr>
            <w:tcW w:w="545" w:type="pct"/>
            <w:noWrap w:val="0"/>
            <w:vAlign w:val="center"/>
          </w:tcPr>
          <w:p w14:paraId="0E7F47F3">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0AA8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06" w:type="pct"/>
            <w:vMerge w:val="restart"/>
            <w:noWrap w:val="0"/>
            <w:vAlign w:val="center"/>
          </w:tcPr>
          <w:p w14:paraId="175361A9">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辅助工程</w:t>
            </w:r>
          </w:p>
        </w:tc>
        <w:tc>
          <w:tcPr>
            <w:tcW w:w="713" w:type="pct"/>
            <w:noWrap w:val="0"/>
            <w:vAlign w:val="center"/>
          </w:tcPr>
          <w:p w14:paraId="46C3240E">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办公及生活用房</w:t>
            </w:r>
          </w:p>
        </w:tc>
        <w:tc>
          <w:tcPr>
            <w:tcW w:w="3334" w:type="pct"/>
            <w:noWrap w:val="0"/>
            <w:vAlign w:val="center"/>
          </w:tcPr>
          <w:p w14:paraId="0E855E91">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砖混结构、建筑面积约600平方米</w:t>
            </w:r>
          </w:p>
        </w:tc>
        <w:tc>
          <w:tcPr>
            <w:tcW w:w="545" w:type="pct"/>
            <w:noWrap w:val="0"/>
            <w:vAlign w:val="center"/>
          </w:tcPr>
          <w:p w14:paraId="6FEDBE3A">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利旧</w:t>
            </w:r>
          </w:p>
        </w:tc>
      </w:tr>
      <w:tr w14:paraId="0706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06" w:type="pct"/>
            <w:vMerge w:val="continue"/>
            <w:noWrap w:val="0"/>
            <w:vAlign w:val="center"/>
          </w:tcPr>
          <w:p w14:paraId="076035CC">
            <w:pPr>
              <w:spacing w:line="240" w:lineRule="atLeast"/>
              <w:jc w:val="center"/>
              <w:rPr>
                <w:rFonts w:hint="eastAsia" w:ascii="Times New Roman" w:hAnsi="Times New Roman" w:cs="Times New Roman"/>
                <w:color w:val="auto"/>
                <w:sz w:val="21"/>
                <w:szCs w:val="21"/>
                <w:lang w:val="en-US" w:eastAsia="zh-CN"/>
              </w:rPr>
            </w:pPr>
          </w:p>
        </w:tc>
        <w:tc>
          <w:tcPr>
            <w:tcW w:w="713" w:type="pct"/>
            <w:noWrap w:val="0"/>
            <w:vAlign w:val="center"/>
          </w:tcPr>
          <w:p w14:paraId="04E65061">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化验室</w:t>
            </w:r>
          </w:p>
        </w:tc>
        <w:tc>
          <w:tcPr>
            <w:tcW w:w="3334" w:type="pct"/>
            <w:noWrap w:val="0"/>
            <w:vAlign w:val="center"/>
          </w:tcPr>
          <w:p w14:paraId="7EB11BF5">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建筑面积100平方米用于原料及产品的检测</w:t>
            </w:r>
          </w:p>
        </w:tc>
        <w:tc>
          <w:tcPr>
            <w:tcW w:w="545" w:type="pct"/>
            <w:noWrap w:val="0"/>
            <w:vAlign w:val="center"/>
          </w:tcPr>
          <w:p w14:paraId="5A611648">
            <w:pPr>
              <w:spacing w:line="240" w:lineRule="atLeast"/>
              <w:ind w:left="0" w:leftChars="0" w:firstLine="0" w:firstLineChars="0"/>
              <w:jc w:val="center"/>
              <w:rPr>
                <w:rFonts w:hint="eastAsia" w:ascii="Times New Roman" w:hAnsi="Times New Roman" w:cs="Times New Roman"/>
                <w:color w:val="auto"/>
                <w:sz w:val="21"/>
                <w:szCs w:val="21"/>
                <w:lang w:val="en-US" w:eastAsia="zh-CN"/>
              </w:rPr>
            </w:pPr>
          </w:p>
        </w:tc>
      </w:tr>
      <w:tr w14:paraId="2383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06" w:type="pct"/>
            <w:vMerge w:val="continue"/>
            <w:noWrap w:val="0"/>
            <w:vAlign w:val="center"/>
          </w:tcPr>
          <w:p w14:paraId="63102006">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7A7BCC05">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门卫</w:t>
            </w:r>
          </w:p>
        </w:tc>
        <w:tc>
          <w:tcPr>
            <w:tcW w:w="3334" w:type="pct"/>
            <w:noWrap w:val="0"/>
            <w:vAlign w:val="center"/>
          </w:tcPr>
          <w:p w14:paraId="605EF909">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砖混结构、建筑面积约50平方米</w:t>
            </w:r>
          </w:p>
        </w:tc>
        <w:tc>
          <w:tcPr>
            <w:tcW w:w="545" w:type="pct"/>
            <w:noWrap w:val="0"/>
            <w:vAlign w:val="center"/>
          </w:tcPr>
          <w:p w14:paraId="7AE2ED0D">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利旧</w:t>
            </w:r>
          </w:p>
        </w:tc>
      </w:tr>
      <w:tr w14:paraId="6F63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06" w:type="pct"/>
            <w:vMerge w:val="restart"/>
            <w:noWrap w:val="0"/>
            <w:vAlign w:val="center"/>
          </w:tcPr>
          <w:p w14:paraId="20A0BDD4">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713" w:type="pct"/>
            <w:noWrap w:val="0"/>
            <w:vAlign w:val="center"/>
          </w:tcPr>
          <w:p w14:paraId="711335F8">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3334" w:type="pct"/>
            <w:noWrap w:val="0"/>
            <w:vAlign w:val="center"/>
          </w:tcPr>
          <w:p w14:paraId="0990FAD5">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附近村庄提供</w:t>
            </w:r>
          </w:p>
        </w:tc>
        <w:tc>
          <w:tcPr>
            <w:tcW w:w="545" w:type="pct"/>
            <w:noWrap w:val="0"/>
            <w:vAlign w:val="center"/>
          </w:tcPr>
          <w:p w14:paraId="68BB0991">
            <w:pPr>
              <w:spacing w:line="240" w:lineRule="atLeast"/>
              <w:ind w:left="0" w:leftChars="0" w:firstLine="0" w:firstLineChars="0"/>
              <w:jc w:val="center"/>
              <w:rPr>
                <w:rFonts w:hint="default" w:ascii="Times New Roman" w:hAnsi="Times New Roman" w:eastAsia="宋体" w:cs="Times New Roman"/>
                <w:color w:val="auto"/>
                <w:spacing w:val="-5"/>
                <w:sz w:val="21"/>
                <w:szCs w:val="21"/>
                <w:shd w:val="clear" w:color="auto" w:fill="auto"/>
              </w:rPr>
            </w:pPr>
            <w:r>
              <w:rPr>
                <w:rFonts w:hint="eastAsia" w:ascii="Times New Roman" w:hAnsi="Times New Roman" w:cs="Times New Roman"/>
                <w:color w:val="auto"/>
                <w:sz w:val="21"/>
                <w:szCs w:val="21"/>
                <w:lang w:val="en-US" w:eastAsia="zh-CN"/>
              </w:rPr>
              <w:t>/</w:t>
            </w:r>
          </w:p>
        </w:tc>
      </w:tr>
      <w:tr w14:paraId="1A64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06" w:type="pct"/>
            <w:vMerge w:val="continue"/>
            <w:noWrap w:val="0"/>
            <w:vAlign w:val="center"/>
          </w:tcPr>
          <w:p w14:paraId="23661459">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6D36A1CB">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3334" w:type="pct"/>
            <w:noWrap w:val="0"/>
            <w:vAlign w:val="center"/>
          </w:tcPr>
          <w:p w14:paraId="53C2406A">
            <w:pPr>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接市政电网</w:t>
            </w:r>
          </w:p>
        </w:tc>
        <w:tc>
          <w:tcPr>
            <w:tcW w:w="545" w:type="pct"/>
            <w:noWrap w:val="0"/>
            <w:vAlign w:val="center"/>
          </w:tcPr>
          <w:p w14:paraId="34B05867">
            <w:pPr>
              <w:spacing w:line="240" w:lineRule="atLeast"/>
              <w:ind w:left="0" w:lef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14:paraId="31A7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pct"/>
            <w:vMerge w:val="restart"/>
            <w:noWrap w:val="0"/>
            <w:vAlign w:val="center"/>
          </w:tcPr>
          <w:p w14:paraId="40127909">
            <w:pPr>
              <w:spacing w:line="24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713" w:type="pct"/>
            <w:noWrap w:val="0"/>
            <w:vAlign w:val="center"/>
          </w:tcPr>
          <w:p w14:paraId="12DD9206">
            <w:pPr>
              <w:spacing w:line="240" w:lineRule="atLeast"/>
              <w:ind w:left="0" w:leftChars="0"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废气</w:t>
            </w:r>
          </w:p>
        </w:tc>
        <w:tc>
          <w:tcPr>
            <w:tcW w:w="3334" w:type="pct"/>
            <w:noWrap w:val="0"/>
            <w:vAlign w:val="center"/>
          </w:tcPr>
          <w:p w14:paraId="06EBE3EA">
            <w:pPr>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①筒仓呼吸粉尘：经筒仓顶部除尘设施处理后</w:t>
            </w:r>
            <w:r>
              <w:rPr>
                <w:rFonts w:hint="eastAsia" w:ascii="Times New Roman" w:hAnsi="Times New Roman" w:cs="Times New Roman"/>
                <w:color w:val="auto"/>
                <w:sz w:val="21"/>
                <w:szCs w:val="21"/>
                <w:lang w:val="en-US" w:eastAsia="zh-CN"/>
              </w:rPr>
              <w:t>通过15米高排放口高空排放</w:t>
            </w:r>
            <w:r>
              <w:rPr>
                <w:rFonts w:hint="eastAsia" w:ascii="Times New Roman" w:hAnsi="Times New Roman" w:eastAsia="宋体" w:cs="Times New Roman"/>
                <w:color w:val="auto"/>
                <w:sz w:val="21"/>
                <w:szCs w:val="21"/>
                <w:lang w:val="en-US" w:eastAsia="zh-CN"/>
              </w:rPr>
              <w:t>；</w:t>
            </w:r>
          </w:p>
          <w:p w14:paraId="20C6E62A">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②破碎和筛分工序分别建设一套除尘设备（集气罩+布袋除尘器+15m高排气筒(P1、DA001））；</w:t>
            </w:r>
          </w:p>
          <w:p w14:paraId="76B77CA2">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③上料搅拌粉尘（混凝土生产线和稳定土生产线）：集气罩+布袋除尘器+15m高排气筒（P2、P3）；</w:t>
            </w:r>
          </w:p>
          <w:p w14:paraId="1B5B3FDC">
            <w:pPr>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④砂石料输送采用密闭传送带；</w:t>
            </w:r>
          </w:p>
          <w:p w14:paraId="72934E5E">
            <w:pPr>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⑤砂石料库原料堆存、上料粉尘：砂石料库为封闭式库房，并通过洒水装置降尘；</w:t>
            </w:r>
          </w:p>
          <w:p w14:paraId="725B9142">
            <w:pPr>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⑥厂区地面硬化，并配套洒水车辆及雾炮。</w:t>
            </w:r>
          </w:p>
        </w:tc>
        <w:tc>
          <w:tcPr>
            <w:tcW w:w="545" w:type="pct"/>
            <w:noWrap w:val="0"/>
            <w:vAlign w:val="center"/>
          </w:tcPr>
          <w:p w14:paraId="7C241F45">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14:paraId="25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406" w:type="pct"/>
            <w:vMerge w:val="continue"/>
            <w:noWrap w:val="0"/>
            <w:vAlign w:val="center"/>
          </w:tcPr>
          <w:p w14:paraId="25C12D12">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6AD259CE">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3334" w:type="pct"/>
            <w:noWrap w:val="0"/>
            <w:vAlign w:val="center"/>
          </w:tcPr>
          <w:p w14:paraId="18704628">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车辆冲洗、搅拌罐清洗废水及实验室废水经沉淀水池沉淀后循环使用，不外排；喷淋用水直接蒸发，不外排；</w:t>
            </w:r>
          </w:p>
          <w:p w14:paraId="75F87FC7">
            <w:pPr>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生活污水排入防渗化粪池，定期交由环卫部门处置。</w:t>
            </w:r>
          </w:p>
        </w:tc>
        <w:tc>
          <w:tcPr>
            <w:tcW w:w="545" w:type="pct"/>
            <w:noWrap w:val="0"/>
            <w:vAlign w:val="center"/>
          </w:tcPr>
          <w:p w14:paraId="6D13DBBA">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7A30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06" w:type="pct"/>
            <w:vMerge w:val="continue"/>
            <w:noWrap w:val="0"/>
            <w:vAlign w:val="center"/>
          </w:tcPr>
          <w:p w14:paraId="69030A6F">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5C87CDC3">
            <w:pPr>
              <w:spacing w:line="240" w:lineRule="atLeast"/>
              <w:ind w:left="0" w:lef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噪声</w:t>
            </w:r>
          </w:p>
        </w:tc>
        <w:tc>
          <w:tcPr>
            <w:tcW w:w="3334" w:type="pct"/>
            <w:noWrap w:val="0"/>
            <w:vAlign w:val="center"/>
          </w:tcPr>
          <w:p w14:paraId="672F999E">
            <w:pPr>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设备噪声：设备选用低噪声设备、安装减震基础、设置厂房内；车辆噪声：装载机、运输车辆等，加强管理、进出厂区车辆限制车速、禁止鸣笛等。</w:t>
            </w:r>
          </w:p>
        </w:tc>
        <w:tc>
          <w:tcPr>
            <w:tcW w:w="545" w:type="pct"/>
            <w:noWrap w:val="0"/>
            <w:vAlign w:val="center"/>
          </w:tcPr>
          <w:p w14:paraId="013A91F3">
            <w:pPr>
              <w:spacing w:line="240" w:lineRule="atLeas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EA1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06" w:type="pct"/>
            <w:vMerge w:val="continue"/>
            <w:noWrap w:val="0"/>
            <w:vAlign w:val="center"/>
          </w:tcPr>
          <w:p w14:paraId="1723352B">
            <w:pPr>
              <w:spacing w:line="240" w:lineRule="atLeast"/>
              <w:jc w:val="center"/>
              <w:rPr>
                <w:rFonts w:hint="default" w:ascii="Times New Roman" w:hAnsi="Times New Roman" w:cs="Times New Roman"/>
                <w:color w:val="auto"/>
                <w:sz w:val="21"/>
                <w:szCs w:val="21"/>
              </w:rPr>
            </w:pPr>
          </w:p>
        </w:tc>
        <w:tc>
          <w:tcPr>
            <w:tcW w:w="713" w:type="pct"/>
            <w:noWrap w:val="0"/>
            <w:vAlign w:val="center"/>
          </w:tcPr>
          <w:p w14:paraId="123C4FB7">
            <w:pPr>
              <w:spacing w:line="240" w:lineRule="atLeast"/>
              <w:ind w:left="0" w:leftChars="0"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固废</w:t>
            </w:r>
          </w:p>
        </w:tc>
        <w:tc>
          <w:tcPr>
            <w:tcW w:w="3334" w:type="pct"/>
            <w:noWrap w:val="0"/>
            <w:vAlign w:val="center"/>
          </w:tcPr>
          <w:p w14:paraId="72BF85DE">
            <w:pPr>
              <w:spacing w:line="240" w:lineRule="atLeast"/>
              <w:jc w:val="center"/>
              <w:rPr>
                <w:rFonts w:hint="eastAsia"/>
                <w:color w:val="auto"/>
                <w:lang w:val="en-US" w:eastAsia="zh-CN"/>
              </w:rPr>
            </w:pPr>
            <w:r>
              <w:rPr>
                <w:rFonts w:hint="eastAsia"/>
                <w:color w:val="auto"/>
                <w:lang w:val="en-US" w:eastAsia="zh-CN"/>
              </w:rPr>
              <w:t>生活垃圾交环卫部门统一处理；</w:t>
            </w:r>
          </w:p>
          <w:p w14:paraId="7606461F">
            <w:pPr>
              <w:spacing w:line="240" w:lineRule="atLeast"/>
              <w:jc w:val="center"/>
              <w:rPr>
                <w:rFonts w:hint="eastAsia"/>
                <w:color w:val="auto"/>
                <w:lang w:val="en-US" w:eastAsia="zh-CN"/>
              </w:rPr>
            </w:pPr>
            <w:r>
              <w:rPr>
                <w:rFonts w:hint="eastAsia"/>
                <w:color w:val="auto"/>
                <w:lang w:val="en-US" w:eastAsia="zh-CN"/>
              </w:rPr>
              <w:t>除尘灰、不合格产品、试验废块经手动破碎，集中收集后回用于生产；</w:t>
            </w:r>
          </w:p>
          <w:p w14:paraId="7A16F786">
            <w:pPr>
              <w:spacing w:line="240" w:lineRule="atLeast"/>
              <w:jc w:val="center"/>
              <w:rPr>
                <w:rFonts w:hint="default"/>
                <w:color w:val="auto"/>
                <w:lang w:val="en-US" w:eastAsia="zh-CN"/>
              </w:rPr>
            </w:pPr>
            <w:r>
              <w:rPr>
                <w:rFonts w:hint="eastAsia"/>
                <w:color w:val="auto"/>
                <w:lang w:val="en-US" w:eastAsia="zh-CN"/>
              </w:rPr>
              <w:t>沉淀池泥沙定期清掏，回用于生产；</w:t>
            </w:r>
          </w:p>
        </w:tc>
        <w:tc>
          <w:tcPr>
            <w:tcW w:w="545" w:type="pct"/>
            <w:noWrap w:val="0"/>
            <w:vAlign w:val="center"/>
          </w:tcPr>
          <w:p w14:paraId="3710A80B">
            <w:pPr>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14:paraId="6019F60A">
      <w:pPr>
        <w:pStyle w:val="4"/>
        <w:spacing w:before="0" w:after="0" w:line="480" w:lineRule="exact"/>
        <w:ind w:firstLine="480"/>
        <w:rPr>
          <w:rFonts w:hint="default" w:eastAsia="黑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2.2</w:t>
      </w:r>
      <w:r>
        <w:rPr>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2主要生产设备</w:t>
      </w:r>
    </w:p>
    <w:p w14:paraId="1FE0BABF">
      <w:pPr>
        <w:ind w:firstLine="480"/>
        <w:rPr>
          <w:color w:val="000000" w:themeColor="text1"/>
          <w14:textFill>
            <w14:solidFill>
              <w14:schemeClr w14:val="tx1"/>
            </w14:solidFill>
          </w14:textFill>
        </w:rPr>
      </w:pPr>
      <w:r>
        <w:rPr>
          <w:rFonts w:eastAsiaTheme="minorEastAsia"/>
          <w:bCs/>
          <w:color w:val="000000" w:themeColor="text1"/>
          <w:szCs w:val="22"/>
          <w14:textFill>
            <w14:solidFill>
              <w14:schemeClr w14:val="tx1"/>
            </w14:solidFill>
          </w14:textFill>
        </w:rPr>
        <w:t>项目主要生产设备见表</w:t>
      </w:r>
      <w:r>
        <w:rPr>
          <w:rFonts w:hint="eastAsia" w:eastAsiaTheme="minorEastAsia"/>
          <w:bCs/>
          <w:color w:val="000000" w:themeColor="text1"/>
          <w:szCs w:val="22"/>
          <w:lang w:val="en-US" w:eastAsia="zh-CN"/>
          <w14:textFill>
            <w14:solidFill>
              <w14:schemeClr w14:val="tx1"/>
            </w14:solidFill>
          </w14:textFill>
        </w:rPr>
        <w:t>2</w:t>
      </w:r>
      <w:r>
        <w:rPr>
          <w:rFonts w:eastAsiaTheme="minorEastAsia"/>
          <w:bCs/>
          <w:color w:val="000000" w:themeColor="text1"/>
          <w:szCs w:val="22"/>
          <w14:textFill>
            <w14:solidFill>
              <w14:schemeClr w14:val="tx1"/>
            </w14:solidFill>
          </w14:textFill>
        </w:rPr>
        <w:t>-2。</w:t>
      </w:r>
    </w:p>
    <w:p w14:paraId="79C115FB">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2</w:t>
      </w:r>
      <w:r>
        <w:rPr>
          <w:rFonts w:eastAsia="黑体"/>
          <w:color w:val="000000" w:themeColor="text1"/>
          <w14:textFill>
            <w14:solidFill>
              <w14:schemeClr w14:val="tx1"/>
            </w14:solidFill>
          </w14:textFill>
        </w:rPr>
        <w:t>-2    本项目主要生产设备一览表</w:t>
      </w:r>
    </w:p>
    <w:tbl>
      <w:tblPr>
        <w:tblStyle w:val="22"/>
        <w:tblW w:w="4997" w:type="pct"/>
        <w:jc w:val="center"/>
        <w:tblLayout w:type="autofit"/>
        <w:tblCellMar>
          <w:top w:w="0" w:type="dxa"/>
          <w:left w:w="108" w:type="dxa"/>
          <w:bottom w:w="0" w:type="dxa"/>
          <w:right w:w="108" w:type="dxa"/>
        </w:tblCellMar>
      </w:tblPr>
      <w:tblGrid>
        <w:gridCol w:w="1161"/>
        <w:gridCol w:w="2513"/>
        <w:gridCol w:w="2215"/>
        <w:gridCol w:w="910"/>
        <w:gridCol w:w="859"/>
        <w:gridCol w:w="859"/>
      </w:tblGrid>
      <w:tr w14:paraId="48DD58BC">
        <w:tblPrEx>
          <w:tblCellMar>
            <w:top w:w="0" w:type="dxa"/>
            <w:left w:w="108" w:type="dxa"/>
            <w:bottom w:w="0" w:type="dxa"/>
            <w:right w:w="108" w:type="dxa"/>
          </w:tblCellMar>
        </w:tblPrEx>
        <w:trPr>
          <w:trHeight w:val="324" w:hRule="atLeast"/>
          <w:jc w:val="center"/>
        </w:trPr>
        <w:tc>
          <w:tcPr>
            <w:tcW w:w="681" w:type="pct"/>
            <w:tcBorders>
              <w:top w:val="single" w:color="000000" w:sz="4" w:space="0"/>
              <w:left w:val="single" w:color="000000" w:sz="4" w:space="0"/>
              <w:bottom w:val="single" w:color="auto" w:sz="4" w:space="0"/>
              <w:right w:val="single" w:color="000000" w:sz="4" w:space="0"/>
            </w:tcBorders>
            <w:noWrap w:val="0"/>
            <w:vAlign w:val="center"/>
          </w:tcPr>
          <w:p w14:paraId="1C420944">
            <w:pPr>
              <w:widowControl/>
              <w:ind w:left="0" w:leftChars="0" w:firstLine="0" w:firstLineChars="0"/>
              <w:jc w:val="center"/>
              <w:textAlignment w:val="center"/>
              <w:rPr>
                <w:rFonts w:hint="eastAsia" w:eastAsia="宋体"/>
                <w:color w:val="auto"/>
                <w:sz w:val="24"/>
                <w:lang w:eastAsia="zh-CN"/>
              </w:rPr>
            </w:pPr>
            <w:r>
              <w:rPr>
                <w:rFonts w:hint="eastAsia"/>
                <w:color w:val="auto"/>
                <w:kern w:val="0"/>
                <w:sz w:val="24"/>
                <w:lang w:val="en-US" w:eastAsia="zh-CN" w:bidi="ar"/>
              </w:rPr>
              <w:t>序号</w:t>
            </w:r>
          </w:p>
        </w:tc>
        <w:tc>
          <w:tcPr>
            <w:tcW w:w="1474" w:type="pct"/>
            <w:tcBorders>
              <w:top w:val="single" w:color="000000" w:sz="4" w:space="0"/>
              <w:left w:val="single" w:color="000000" w:sz="4" w:space="0"/>
              <w:bottom w:val="single" w:color="000000" w:sz="4" w:space="0"/>
              <w:right w:val="single" w:color="000000" w:sz="4" w:space="0"/>
            </w:tcBorders>
            <w:noWrap w:val="0"/>
            <w:vAlign w:val="center"/>
          </w:tcPr>
          <w:p w14:paraId="04F4002B">
            <w:pPr>
              <w:widowControl/>
              <w:ind w:left="0" w:leftChars="0" w:firstLine="0" w:firstLineChars="0"/>
              <w:jc w:val="center"/>
              <w:textAlignment w:val="center"/>
              <w:rPr>
                <w:color w:val="auto"/>
                <w:sz w:val="24"/>
              </w:rPr>
            </w:pPr>
            <w:r>
              <w:rPr>
                <w:color w:val="auto"/>
                <w:kern w:val="0"/>
                <w:sz w:val="24"/>
                <w:lang w:bidi="ar"/>
              </w:rPr>
              <w:t>主要设备名称</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2C438EA6">
            <w:pPr>
              <w:widowControl/>
              <w:ind w:left="0" w:leftChars="0" w:firstLine="0" w:firstLineChars="0"/>
              <w:jc w:val="center"/>
              <w:textAlignment w:val="center"/>
              <w:rPr>
                <w:color w:val="auto"/>
                <w:sz w:val="24"/>
              </w:rPr>
            </w:pPr>
            <w:r>
              <w:rPr>
                <w:color w:val="auto"/>
                <w:kern w:val="0"/>
                <w:sz w:val="24"/>
                <w:lang w:bidi="ar"/>
              </w:rPr>
              <w:t>型号</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A28D8C5">
            <w:pPr>
              <w:widowControl/>
              <w:ind w:left="0" w:leftChars="0" w:firstLine="0" w:firstLineChars="0"/>
              <w:jc w:val="center"/>
              <w:textAlignment w:val="center"/>
              <w:rPr>
                <w:color w:val="auto"/>
                <w:sz w:val="24"/>
              </w:rPr>
            </w:pPr>
            <w:r>
              <w:rPr>
                <w:color w:val="auto"/>
                <w:kern w:val="0"/>
                <w:sz w:val="24"/>
                <w:lang w:bidi="ar"/>
              </w:rPr>
              <w:t>单位</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929FAEB">
            <w:pPr>
              <w:widowControl/>
              <w:ind w:left="0" w:leftChars="0" w:firstLine="0" w:firstLineChars="0"/>
              <w:jc w:val="center"/>
              <w:textAlignment w:val="center"/>
              <w:rPr>
                <w:color w:val="auto"/>
                <w:sz w:val="24"/>
              </w:rPr>
            </w:pPr>
            <w:r>
              <w:rPr>
                <w:color w:val="auto"/>
                <w:kern w:val="0"/>
                <w:sz w:val="24"/>
                <w:lang w:bidi="ar"/>
              </w:rPr>
              <w:t>数量</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293B24B">
            <w:pPr>
              <w:widowControl/>
              <w:ind w:left="0" w:leftChars="0" w:firstLine="0" w:firstLineChars="0"/>
              <w:jc w:val="center"/>
              <w:textAlignment w:val="center"/>
              <w:rPr>
                <w:rFonts w:hint="eastAsia" w:eastAsia="宋体"/>
                <w:color w:val="auto"/>
                <w:kern w:val="0"/>
                <w:sz w:val="24"/>
                <w:lang w:val="en-US" w:eastAsia="zh-CN" w:bidi="ar"/>
              </w:rPr>
            </w:pPr>
            <w:r>
              <w:rPr>
                <w:rFonts w:hint="eastAsia"/>
                <w:color w:val="auto"/>
                <w:kern w:val="0"/>
                <w:sz w:val="24"/>
                <w:lang w:val="en-US" w:eastAsia="zh-CN" w:bidi="ar"/>
              </w:rPr>
              <w:t>备注</w:t>
            </w:r>
          </w:p>
        </w:tc>
      </w:tr>
      <w:tr w14:paraId="46C64C40">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4731508D">
            <w:pPr>
              <w:widowControl/>
              <w:ind w:left="0" w:leftChars="0" w:firstLine="0" w:firstLineChars="0"/>
              <w:jc w:val="center"/>
              <w:textAlignment w:val="center"/>
              <w:rPr>
                <w:rFonts w:hint="eastAsia" w:eastAsia="宋体"/>
                <w:color w:val="auto"/>
                <w:sz w:val="24"/>
                <w:lang w:val="en-US" w:eastAsia="zh-CN"/>
              </w:rPr>
            </w:pPr>
            <w:r>
              <w:rPr>
                <w:rFonts w:hint="eastAsia"/>
                <w:color w:val="auto"/>
                <w:sz w:val="24"/>
                <w:lang w:val="en-US" w:eastAsia="zh-CN"/>
              </w:rPr>
              <w:t>1</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79F09796">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搅拌机</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419B4F00">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HZS180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1C896A5">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台</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81899C2">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16BA56A5">
            <w:pPr>
              <w:widowControl/>
              <w:jc w:val="center"/>
              <w:textAlignment w:val="center"/>
              <w:rPr>
                <w:rFonts w:hint="default" w:eastAsia="宋体"/>
                <w:color w:val="auto"/>
                <w:sz w:val="24"/>
                <w:lang w:val="en-US" w:eastAsia="zh-CN"/>
              </w:rPr>
            </w:pPr>
          </w:p>
        </w:tc>
      </w:tr>
      <w:tr w14:paraId="19F06E04">
        <w:tblPrEx>
          <w:tblCellMar>
            <w:top w:w="0" w:type="dxa"/>
            <w:left w:w="108" w:type="dxa"/>
            <w:bottom w:w="0" w:type="dxa"/>
            <w:right w:w="108" w:type="dxa"/>
          </w:tblCellMar>
        </w:tblPrEx>
        <w:trPr>
          <w:trHeight w:val="379"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6C906218">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2</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474D67F1">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粉料罐</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2F5A0F0A">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200t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A07DD0C">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13A0C06">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8</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437E3E9">
            <w:pPr>
              <w:widowControl/>
              <w:jc w:val="center"/>
              <w:textAlignment w:val="center"/>
              <w:rPr>
                <w:rFonts w:hint="eastAsia"/>
                <w:color w:val="auto"/>
                <w:sz w:val="24"/>
                <w:lang w:val="en-US" w:eastAsia="zh-CN"/>
              </w:rPr>
            </w:pPr>
          </w:p>
        </w:tc>
      </w:tr>
      <w:tr w14:paraId="0000F070">
        <w:tblPrEx>
          <w:tblCellMar>
            <w:top w:w="0" w:type="dxa"/>
            <w:left w:w="108" w:type="dxa"/>
            <w:bottom w:w="0" w:type="dxa"/>
            <w:right w:w="108" w:type="dxa"/>
          </w:tblCellMar>
        </w:tblPrEx>
        <w:trPr>
          <w:trHeight w:val="379"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5CDF0168">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3</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4D473D61">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上料机</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78A36C6C">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FC7A335">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台</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8CEB2DF">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6DFDEBE">
            <w:pPr>
              <w:widowControl/>
              <w:jc w:val="center"/>
              <w:textAlignment w:val="center"/>
              <w:rPr>
                <w:rFonts w:hint="eastAsia"/>
                <w:color w:val="auto"/>
                <w:sz w:val="24"/>
                <w:lang w:val="en-US" w:eastAsia="zh-CN"/>
              </w:rPr>
            </w:pPr>
          </w:p>
        </w:tc>
      </w:tr>
      <w:tr w14:paraId="11457BE1">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5B2CF6A3">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4</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392B8456">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骨料仓</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7055F312">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3200㎡</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C60BA5A">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3FC5773">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7ACC72F7">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租赁</w:t>
            </w:r>
          </w:p>
        </w:tc>
      </w:tr>
      <w:tr w14:paraId="124683B0">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0E6863C3">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5</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49048BDF">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破碎机</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258B2007">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2C7D674">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套</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C849FDF">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2</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03434F9">
            <w:pPr>
              <w:widowControl/>
              <w:jc w:val="center"/>
              <w:textAlignment w:val="center"/>
              <w:rPr>
                <w:rFonts w:hint="eastAsia" w:eastAsia="宋体"/>
                <w:color w:val="auto"/>
                <w:sz w:val="24"/>
                <w:lang w:val="en-US" w:eastAsia="zh-CN"/>
              </w:rPr>
            </w:pPr>
          </w:p>
        </w:tc>
      </w:tr>
      <w:tr w14:paraId="0F3CB16A">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59EB674E">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6</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6552DD79">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筛分机</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24737AD7">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6038469B">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套</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D8DCD93">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74428CFC">
            <w:pPr>
              <w:widowControl/>
              <w:jc w:val="center"/>
              <w:textAlignment w:val="center"/>
              <w:rPr>
                <w:rFonts w:hint="eastAsia" w:eastAsia="宋体"/>
                <w:color w:val="auto"/>
                <w:sz w:val="24"/>
                <w:lang w:val="en-US" w:eastAsia="zh-CN"/>
              </w:rPr>
            </w:pPr>
          </w:p>
        </w:tc>
      </w:tr>
      <w:tr w14:paraId="39A2544C">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47D7E9C5">
            <w:pPr>
              <w:widowControl/>
              <w:ind w:left="0" w:leftChars="0" w:firstLine="0" w:firstLineChars="0"/>
              <w:jc w:val="center"/>
              <w:textAlignment w:val="center"/>
              <w:rPr>
                <w:rFonts w:hint="default" w:eastAsia="宋体"/>
                <w:color w:val="auto"/>
                <w:kern w:val="0"/>
                <w:sz w:val="24"/>
                <w:lang w:val="en-US" w:eastAsia="zh-CN" w:bidi="ar"/>
              </w:rPr>
            </w:pPr>
            <w:r>
              <w:rPr>
                <w:rFonts w:hint="eastAsia" w:eastAsia="宋体"/>
                <w:color w:val="auto"/>
                <w:kern w:val="0"/>
                <w:sz w:val="24"/>
                <w:lang w:val="en-US" w:eastAsia="zh-CN" w:bidi="ar"/>
              </w:rPr>
              <w:t>7</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007894D7">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砂石分离机</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6D65D0A1">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5EBC67E">
            <w:pPr>
              <w:widowControl/>
              <w:ind w:left="0" w:leftChars="0" w:firstLine="0" w:firstLineChars="0"/>
              <w:jc w:val="center"/>
              <w:textAlignment w:val="center"/>
              <w:rPr>
                <w:color w:val="auto"/>
                <w:sz w:val="24"/>
              </w:rPr>
            </w:pPr>
            <w:r>
              <w:rPr>
                <w:rFonts w:hint="eastAsia"/>
                <w:color w:val="auto"/>
                <w:sz w:val="24"/>
                <w:lang w:eastAsia="zh-CN"/>
              </w:rPr>
              <w:t>套</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E09F050">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28BC535">
            <w:pPr>
              <w:widowControl/>
              <w:jc w:val="center"/>
              <w:textAlignment w:val="center"/>
              <w:rPr>
                <w:rFonts w:hint="eastAsia" w:eastAsia="宋体"/>
                <w:color w:val="auto"/>
                <w:sz w:val="24"/>
                <w:lang w:val="en-US" w:eastAsia="zh-CN"/>
              </w:rPr>
            </w:pPr>
          </w:p>
        </w:tc>
      </w:tr>
      <w:tr w14:paraId="1FBC42BC">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24C20382">
            <w:pPr>
              <w:widowControl/>
              <w:ind w:left="0" w:leftChars="0" w:firstLine="0" w:firstLineChars="0"/>
              <w:jc w:val="center"/>
              <w:textAlignment w:val="center"/>
              <w:rPr>
                <w:rFonts w:hint="default"/>
                <w:color w:val="auto"/>
                <w:kern w:val="0"/>
                <w:sz w:val="24"/>
                <w:lang w:val="en-US" w:eastAsia="zh-CN" w:bidi="ar"/>
              </w:rPr>
            </w:pPr>
            <w:r>
              <w:rPr>
                <w:rFonts w:hint="eastAsia"/>
                <w:color w:val="auto"/>
                <w:kern w:val="0"/>
                <w:sz w:val="24"/>
                <w:lang w:val="en-US" w:eastAsia="zh-CN" w:bidi="ar"/>
              </w:rPr>
              <w:t>8</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77CE6B88">
            <w:pPr>
              <w:widowControl/>
              <w:ind w:left="0" w:leftChars="0" w:firstLine="0" w:firstLineChars="0"/>
              <w:jc w:val="center"/>
              <w:textAlignment w:val="center"/>
              <w:rPr>
                <w:rFonts w:hint="eastAsia" w:eastAsia="宋体"/>
                <w:color w:val="auto"/>
                <w:sz w:val="24"/>
                <w:lang w:eastAsia="zh-CN"/>
              </w:rPr>
            </w:pPr>
            <w:r>
              <w:rPr>
                <w:rFonts w:hint="eastAsia"/>
                <w:color w:val="auto"/>
                <w:sz w:val="24"/>
                <w:lang w:eastAsia="zh-CN"/>
              </w:rPr>
              <w:t>混凝土罐车</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59C99FA0">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15</w:t>
            </w:r>
            <w:r>
              <w:rPr>
                <w:rFonts w:hint="eastAsia"/>
                <w:color w:val="auto"/>
                <w:kern w:val="2"/>
                <w:sz w:val="24"/>
                <w:szCs w:val="24"/>
                <w:lang w:val="en-US" w:eastAsia="zh-CN" w:bidi="ar-SA"/>
              </w:rPr>
              <w:t>m</w:t>
            </w:r>
            <w:r>
              <w:rPr>
                <w:rFonts w:hint="eastAsia" w:ascii="宋体" w:hAnsi="宋体" w:eastAsia="宋体" w:cs="宋体"/>
                <w:color w:val="auto"/>
                <w:kern w:val="2"/>
                <w:sz w:val="24"/>
                <w:szCs w:val="24"/>
                <w:lang w:val="en-US" w:eastAsia="zh-CN" w:bidi="ar-SA"/>
              </w:rPr>
              <w:t>³</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62CCEDE">
            <w:pPr>
              <w:widowControl/>
              <w:ind w:left="0" w:leftChars="0" w:firstLine="0" w:firstLineChars="0"/>
              <w:jc w:val="center"/>
              <w:textAlignment w:val="center"/>
              <w:rPr>
                <w:color w:val="auto"/>
                <w:sz w:val="24"/>
              </w:rPr>
            </w:pPr>
            <w:r>
              <w:rPr>
                <w:rFonts w:hint="eastAsia"/>
                <w:color w:val="auto"/>
                <w:sz w:val="24"/>
                <w:lang w:val="en-US" w:eastAsia="zh-CN"/>
              </w:rPr>
              <w:t>辆</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3DC7B74">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0DA3974">
            <w:pPr>
              <w:widowControl/>
              <w:jc w:val="center"/>
              <w:textAlignment w:val="center"/>
              <w:rPr>
                <w:rFonts w:hint="eastAsia" w:eastAsia="宋体"/>
                <w:color w:val="auto"/>
                <w:sz w:val="24"/>
                <w:lang w:val="en-US" w:eastAsia="zh-CN"/>
              </w:rPr>
            </w:pPr>
          </w:p>
        </w:tc>
      </w:tr>
      <w:tr w14:paraId="66936D29">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0A641573">
            <w:pPr>
              <w:widowControl/>
              <w:jc w:val="center"/>
              <w:textAlignment w:val="center"/>
              <w:rPr>
                <w:rFonts w:hint="default"/>
                <w:color w:val="auto"/>
                <w:kern w:val="0"/>
                <w:sz w:val="24"/>
                <w:lang w:val="en-US" w:eastAsia="zh-CN" w:bidi="ar"/>
              </w:rPr>
            </w:pPr>
            <w:r>
              <w:rPr>
                <w:rFonts w:hint="eastAsia"/>
                <w:color w:val="auto"/>
                <w:kern w:val="0"/>
                <w:sz w:val="24"/>
                <w:lang w:val="en-US" w:eastAsia="zh-CN" w:bidi="ar"/>
              </w:rPr>
              <w:t>9</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1CB838F1">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泵车</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7719D0A1">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1C42D65">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辆</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4F3BD681">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7E5FCD4D">
            <w:pPr>
              <w:widowControl/>
              <w:jc w:val="center"/>
              <w:textAlignment w:val="center"/>
              <w:rPr>
                <w:rFonts w:hint="eastAsia" w:eastAsia="宋体"/>
                <w:color w:val="auto"/>
                <w:sz w:val="24"/>
                <w:lang w:val="en-US" w:eastAsia="zh-CN"/>
              </w:rPr>
            </w:pPr>
          </w:p>
        </w:tc>
      </w:tr>
      <w:tr w14:paraId="0F3F2B66">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64A77C54">
            <w:pPr>
              <w:widowControl/>
              <w:jc w:val="center"/>
              <w:textAlignment w:val="center"/>
              <w:rPr>
                <w:rFonts w:hint="default"/>
                <w:color w:val="auto"/>
                <w:kern w:val="0"/>
                <w:sz w:val="24"/>
                <w:lang w:val="en-US" w:eastAsia="zh-CN" w:bidi="ar"/>
              </w:rPr>
            </w:pPr>
            <w:r>
              <w:rPr>
                <w:rFonts w:hint="eastAsia"/>
                <w:color w:val="auto"/>
                <w:kern w:val="0"/>
                <w:sz w:val="24"/>
                <w:lang w:val="en-US" w:eastAsia="zh-CN" w:bidi="ar"/>
              </w:rPr>
              <w:t>10</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2B59642B">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铲车</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5225D757">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886C8CB">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辆</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7390404">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2AE8E466">
            <w:pPr>
              <w:widowControl/>
              <w:jc w:val="center"/>
              <w:textAlignment w:val="center"/>
              <w:rPr>
                <w:rFonts w:hint="eastAsia" w:eastAsia="宋体"/>
                <w:color w:val="auto"/>
                <w:sz w:val="24"/>
                <w:lang w:val="en-US" w:eastAsia="zh-CN"/>
              </w:rPr>
            </w:pPr>
          </w:p>
        </w:tc>
      </w:tr>
      <w:tr w14:paraId="3B4D96CB">
        <w:tblPrEx>
          <w:tblCellMar>
            <w:top w:w="0" w:type="dxa"/>
            <w:left w:w="108" w:type="dxa"/>
            <w:bottom w:w="0" w:type="dxa"/>
            <w:right w:w="108" w:type="dxa"/>
          </w:tblCellMar>
        </w:tblPrEx>
        <w:trPr>
          <w:trHeight w:val="324" w:hRule="atLeast"/>
          <w:jc w:val="center"/>
        </w:trPr>
        <w:tc>
          <w:tcPr>
            <w:tcW w:w="681" w:type="pct"/>
            <w:tcBorders>
              <w:top w:val="single" w:color="auto" w:sz="4" w:space="0"/>
              <w:left w:val="single" w:color="auto" w:sz="4" w:space="0"/>
              <w:bottom w:val="single" w:color="auto" w:sz="4" w:space="0"/>
              <w:right w:val="single" w:color="auto" w:sz="4" w:space="0"/>
            </w:tcBorders>
            <w:noWrap w:val="0"/>
            <w:vAlign w:val="center"/>
          </w:tcPr>
          <w:p w14:paraId="0FB026AB">
            <w:pPr>
              <w:widowControl/>
              <w:jc w:val="center"/>
              <w:textAlignment w:val="center"/>
              <w:rPr>
                <w:rFonts w:hint="default"/>
                <w:color w:val="auto"/>
                <w:kern w:val="0"/>
                <w:sz w:val="24"/>
                <w:lang w:val="en-US" w:eastAsia="zh-CN" w:bidi="ar"/>
              </w:rPr>
            </w:pPr>
            <w:r>
              <w:rPr>
                <w:rFonts w:hint="eastAsia"/>
                <w:color w:val="auto"/>
                <w:kern w:val="0"/>
                <w:sz w:val="24"/>
                <w:lang w:val="en-US" w:eastAsia="zh-CN" w:bidi="ar"/>
              </w:rPr>
              <w:t>11</w:t>
            </w:r>
          </w:p>
        </w:tc>
        <w:tc>
          <w:tcPr>
            <w:tcW w:w="1474" w:type="pct"/>
            <w:tcBorders>
              <w:top w:val="single" w:color="000000" w:sz="4" w:space="0"/>
              <w:left w:val="single" w:color="auto" w:sz="4" w:space="0"/>
              <w:bottom w:val="single" w:color="000000" w:sz="4" w:space="0"/>
              <w:right w:val="single" w:color="000000" w:sz="4" w:space="0"/>
            </w:tcBorders>
            <w:noWrap w:val="0"/>
            <w:vAlign w:val="center"/>
          </w:tcPr>
          <w:p w14:paraId="797083CC">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地磅</w:t>
            </w:r>
          </w:p>
        </w:tc>
        <w:tc>
          <w:tcPr>
            <w:tcW w:w="1299" w:type="pct"/>
            <w:tcBorders>
              <w:top w:val="single" w:color="000000" w:sz="4" w:space="0"/>
              <w:left w:val="single" w:color="000000" w:sz="4" w:space="0"/>
              <w:bottom w:val="single" w:color="000000" w:sz="4" w:space="0"/>
              <w:right w:val="single" w:color="000000" w:sz="4" w:space="0"/>
            </w:tcBorders>
            <w:noWrap w:val="0"/>
            <w:vAlign w:val="center"/>
          </w:tcPr>
          <w:p w14:paraId="77C90BC2">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150吨</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CAB4BED">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套</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792E773A">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1479D084">
            <w:pPr>
              <w:widowControl/>
              <w:jc w:val="center"/>
              <w:textAlignment w:val="center"/>
              <w:rPr>
                <w:rFonts w:hint="eastAsia" w:eastAsia="宋体"/>
                <w:color w:val="auto"/>
                <w:sz w:val="24"/>
                <w:lang w:val="en-US" w:eastAsia="zh-CN"/>
              </w:rPr>
            </w:pPr>
          </w:p>
        </w:tc>
      </w:tr>
    </w:tbl>
    <w:p w14:paraId="5E4B0621">
      <w:pPr>
        <w:pStyle w:val="4"/>
        <w:spacing w:before="0" w:after="0" w:line="480" w:lineRule="exact"/>
        <w:ind w:firstLine="480"/>
        <w:rPr>
          <w:rFonts w:hint="default" w:eastAsia="黑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2.2</w:t>
      </w:r>
      <w:r>
        <w:rPr>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3主要原辅材料及能源消耗</w:t>
      </w:r>
    </w:p>
    <w:p w14:paraId="716982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w:t>
      </w:r>
      <w:r>
        <w:rPr>
          <w:rFonts w:hint="default"/>
          <w:color w:val="000000" w:themeColor="text1"/>
          <w:sz w:val="24"/>
          <w:lang w:val="en-US" w:eastAsia="zh-CN"/>
          <w14:textFill>
            <w14:solidFill>
              <w14:schemeClr w14:val="tx1"/>
            </w14:solidFill>
          </w14:textFill>
        </w:rPr>
        <w:t>主要原辅料主要为碎石、砂子、水泥、粉煤灰、</w:t>
      </w:r>
      <w:r>
        <w:rPr>
          <w:rFonts w:hint="eastAsia"/>
          <w:color w:val="000000" w:themeColor="text1"/>
          <w:sz w:val="24"/>
          <w:lang w:val="en-US" w:eastAsia="zh-CN"/>
          <w14:textFill>
            <w14:solidFill>
              <w14:schemeClr w14:val="tx1"/>
            </w14:solidFill>
          </w14:textFill>
        </w:rPr>
        <w:t>矿粉和</w:t>
      </w:r>
      <w:r>
        <w:rPr>
          <w:rFonts w:hint="default"/>
          <w:color w:val="000000" w:themeColor="text1"/>
          <w:sz w:val="24"/>
          <w:lang w:val="en-US" w:eastAsia="zh-CN"/>
          <w14:textFill>
            <w14:solidFill>
              <w14:schemeClr w14:val="tx1"/>
            </w14:solidFill>
          </w14:textFill>
        </w:rPr>
        <w:t>外加剂等，</w:t>
      </w:r>
      <w:r>
        <w:rPr>
          <w:rFonts w:hint="eastAsia"/>
          <w:color w:val="000000" w:themeColor="text1"/>
          <w:sz w:val="24"/>
          <w:lang w:val="en-US" w:eastAsia="zh-CN"/>
          <w14:textFill>
            <w14:solidFill>
              <w14:schemeClr w14:val="tx1"/>
            </w14:solidFill>
          </w14:textFill>
        </w:rPr>
        <w:t>主要</w:t>
      </w:r>
      <w:r>
        <w:rPr>
          <w:rFonts w:hint="default"/>
          <w:color w:val="000000" w:themeColor="text1"/>
          <w:sz w:val="24"/>
          <w:lang w:val="en-US" w:eastAsia="zh-CN"/>
          <w14:textFill>
            <w14:solidFill>
              <w14:schemeClr w14:val="tx1"/>
            </w14:solidFill>
          </w14:textFill>
        </w:rPr>
        <w:t>原辅材料和能源消耗见下表</w:t>
      </w:r>
      <w:r>
        <w:rPr>
          <w:rFonts w:hint="eastAsia"/>
          <w:color w:val="000000" w:themeColor="text1"/>
          <w:sz w:val="24"/>
          <w:lang w:val="en-US" w:eastAsia="zh-CN"/>
          <w14:textFill>
            <w14:solidFill>
              <w14:schemeClr w14:val="tx1"/>
            </w14:solidFill>
          </w14:textFill>
        </w:rPr>
        <w:t>2-3</w:t>
      </w:r>
      <w:r>
        <w:rPr>
          <w:rFonts w:hint="default"/>
          <w:color w:val="000000" w:themeColor="text1"/>
          <w:sz w:val="24"/>
          <w:lang w:val="en-US" w:eastAsia="zh-CN"/>
          <w14:textFill>
            <w14:solidFill>
              <w14:schemeClr w14:val="tx1"/>
            </w14:solidFill>
          </w14:textFill>
        </w:rPr>
        <w:t>。</w:t>
      </w:r>
    </w:p>
    <w:p w14:paraId="2A7F8C40">
      <w:pPr>
        <w:ind w:firstLine="480"/>
        <w:jc w:val="center"/>
        <w:rPr>
          <w:rFonts w:hint="default" w:eastAsia="黑体"/>
          <w:color w:val="000000" w:themeColor="text1"/>
          <w:lang w:val="en-US" w:eastAsia="zh-CN"/>
          <w14:textFill>
            <w14:solidFill>
              <w14:schemeClr w14:val="tx1"/>
            </w14:solidFill>
          </w14:textFill>
        </w:rPr>
      </w:pPr>
      <w:r>
        <w:rPr>
          <w:rFonts w:hint="default"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2-3</w:t>
      </w:r>
      <w:r>
        <w:rPr>
          <w:rFonts w:hint="default" w:eastAsia="黑体"/>
          <w:color w:val="000000" w:themeColor="text1"/>
          <w14:textFill>
            <w14:solidFill>
              <w14:schemeClr w14:val="tx1"/>
            </w14:solidFill>
          </w14:textFill>
        </w:rPr>
        <w:t xml:space="preserve"> </w:t>
      </w:r>
      <w:r>
        <w:rPr>
          <w:rFonts w:hint="eastAsia" w:eastAsia="黑体"/>
          <w:color w:val="000000" w:themeColor="text1"/>
          <w:lang w:val="en-US" w:eastAsia="zh-CN"/>
          <w14:textFill>
            <w14:solidFill>
              <w14:schemeClr w14:val="tx1"/>
            </w14:solidFill>
          </w14:textFill>
        </w:rPr>
        <w:t>项目</w:t>
      </w:r>
      <w:r>
        <w:rPr>
          <w:rFonts w:hint="default" w:eastAsia="黑体"/>
          <w:color w:val="000000" w:themeColor="text1"/>
          <w14:textFill>
            <w14:solidFill>
              <w14:schemeClr w14:val="tx1"/>
            </w14:solidFill>
          </w14:textFill>
        </w:rPr>
        <w:t>原辅材料及能源消耗</w:t>
      </w:r>
      <w:r>
        <w:rPr>
          <w:rFonts w:hint="default" w:eastAsia="黑体"/>
          <w:color w:val="000000" w:themeColor="text1"/>
          <w:lang w:val="en-US" w:eastAsia="zh-CN"/>
          <w14:textFill>
            <w14:solidFill>
              <w14:schemeClr w14:val="tx1"/>
            </w14:solidFill>
          </w14:textFill>
        </w:rPr>
        <w:t>情况一览表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730"/>
        <w:gridCol w:w="1689"/>
        <w:gridCol w:w="2499"/>
        <w:gridCol w:w="1887"/>
      </w:tblGrid>
      <w:tr w14:paraId="3A174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19" w:type="pct"/>
            <w:noWrap w:val="0"/>
            <w:vAlign w:val="center"/>
          </w:tcPr>
          <w:p w14:paraId="72671DD6">
            <w:pPr>
              <w:topLinePunct/>
              <w:adjustRightInd w:val="0"/>
              <w:snapToGrid w:val="0"/>
              <w:ind w:left="0" w:leftChars="0" w:firstLine="0" w:firstLineChars="0"/>
              <w:jc w:val="center"/>
              <w:rPr>
                <w:rFonts w:hint="default" w:ascii="Times New Roman" w:hAnsi="Times New Roman" w:eastAsia="宋体" w:cs="Times New Roman"/>
                <w:color w:val="auto"/>
                <w:kern w:val="0"/>
                <w:szCs w:val="21"/>
              </w:rPr>
            </w:pPr>
            <w:bookmarkStart w:id="16" w:name="_Toc30083312"/>
            <w:bookmarkStart w:id="17" w:name="_Toc29814"/>
            <w:r>
              <w:rPr>
                <w:rFonts w:hint="default" w:ascii="Times New Roman" w:hAnsi="Times New Roman" w:eastAsia="宋体" w:cs="Times New Roman"/>
                <w:color w:val="auto"/>
                <w:kern w:val="0"/>
                <w:szCs w:val="21"/>
              </w:rPr>
              <w:t>序号</w:t>
            </w:r>
          </w:p>
        </w:tc>
        <w:tc>
          <w:tcPr>
            <w:tcW w:w="1015" w:type="pct"/>
            <w:noWrap w:val="0"/>
            <w:vAlign w:val="center"/>
          </w:tcPr>
          <w:p w14:paraId="28578BD8">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分类</w:t>
            </w:r>
          </w:p>
        </w:tc>
        <w:tc>
          <w:tcPr>
            <w:tcW w:w="991" w:type="pct"/>
            <w:noWrap w:val="0"/>
            <w:vAlign w:val="center"/>
          </w:tcPr>
          <w:p w14:paraId="6216727C">
            <w:pPr>
              <w:topLinePunct/>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1466" w:type="pct"/>
            <w:noWrap w:val="0"/>
            <w:vAlign w:val="center"/>
          </w:tcPr>
          <w:p w14:paraId="3E7D4FC0">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用量（t/a）</w:t>
            </w:r>
          </w:p>
        </w:tc>
        <w:tc>
          <w:tcPr>
            <w:tcW w:w="1106" w:type="pct"/>
            <w:noWrap w:val="0"/>
            <w:vAlign w:val="center"/>
          </w:tcPr>
          <w:p w14:paraId="5745F64C">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来源</w:t>
            </w:r>
          </w:p>
        </w:tc>
      </w:tr>
      <w:tr w14:paraId="68326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noWrap w:val="0"/>
            <w:vAlign w:val="center"/>
          </w:tcPr>
          <w:p w14:paraId="35EF5D9F">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w:t>
            </w:r>
          </w:p>
        </w:tc>
        <w:tc>
          <w:tcPr>
            <w:tcW w:w="1015" w:type="pct"/>
            <w:vMerge w:val="restart"/>
            <w:noWrap w:val="0"/>
            <w:vAlign w:val="center"/>
          </w:tcPr>
          <w:p w14:paraId="4978ABE6">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混凝土生产原辅材料</w:t>
            </w:r>
          </w:p>
        </w:tc>
        <w:tc>
          <w:tcPr>
            <w:tcW w:w="991" w:type="pct"/>
            <w:noWrap w:val="0"/>
            <w:vAlign w:val="center"/>
          </w:tcPr>
          <w:p w14:paraId="21099D04">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水泥</w:t>
            </w:r>
          </w:p>
        </w:tc>
        <w:tc>
          <w:tcPr>
            <w:tcW w:w="1466" w:type="pct"/>
            <w:noWrap w:val="0"/>
            <w:vAlign w:val="center"/>
          </w:tcPr>
          <w:p w14:paraId="7254D63C">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60000</w:t>
            </w:r>
          </w:p>
        </w:tc>
        <w:tc>
          <w:tcPr>
            <w:tcW w:w="1106" w:type="pct"/>
            <w:noWrap w:val="0"/>
            <w:vAlign w:val="center"/>
          </w:tcPr>
          <w:p w14:paraId="7DE5C913">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28F93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noWrap w:val="0"/>
            <w:vAlign w:val="center"/>
          </w:tcPr>
          <w:p w14:paraId="27C8C842">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2</w:t>
            </w:r>
          </w:p>
        </w:tc>
        <w:tc>
          <w:tcPr>
            <w:tcW w:w="1015" w:type="pct"/>
            <w:vMerge w:val="continue"/>
            <w:noWrap w:val="0"/>
            <w:vAlign w:val="center"/>
          </w:tcPr>
          <w:p w14:paraId="18ED8139">
            <w:pPr>
              <w:topLinePunct/>
              <w:adjustRightInd w:val="0"/>
              <w:snapToGrid w:val="0"/>
              <w:jc w:val="center"/>
              <w:rPr>
                <w:rFonts w:hint="default" w:ascii="Times New Roman" w:hAnsi="Times New Roman" w:eastAsia="宋体" w:cs="Times New Roman"/>
                <w:color w:val="auto"/>
                <w:kern w:val="0"/>
                <w:szCs w:val="21"/>
              </w:rPr>
            </w:pPr>
          </w:p>
        </w:tc>
        <w:tc>
          <w:tcPr>
            <w:tcW w:w="991" w:type="pct"/>
            <w:noWrap w:val="0"/>
            <w:vAlign w:val="center"/>
          </w:tcPr>
          <w:p w14:paraId="6A6E2560">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石子</w:t>
            </w:r>
          </w:p>
        </w:tc>
        <w:tc>
          <w:tcPr>
            <w:tcW w:w="1466" w:type="pct"/>
            <w:noWrap w:val="0"/>
            <w:vAlign w:val="center"/>
          </w:tcPr>
          <w:p w14:paraId="7CE8EC40">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200000</w:t>
            </w:r>
          </w:p>
        </w:tc>
        <w:tc>
          <w:tcPr>
            <w:tcW w:w="1106" w:type="pct"/>
            <w:noWrap w:val="0"/>
            <w:vAlign w:val="center"/>
          </w:tcPr>
          <w:p w14:paraId="0AF43F76">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378CA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19" w:type="pct"/>
            <w:noWrap w:val="0"/>
            <w:vAlign w:val="center"/>
          </w:tcPr>
          <w:p w14:paraId="75CEDD50">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3</w:t>
            </w:r>
          </w:p>
        </w:tc>
        <w:tc>
          <w:tcPr>
            <w:tcW w:w="1015" w:type="pct"/>
            <w:vMerge w:val="continue"/>
            <w:noWrap w:val="0"/>
            <w:vAlign w:val="center"/>
          </w:tcPr>
          <w:p w14:paraId="3381AA5C">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1D2B1506">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黄沙</w:t>
            </w:r>
          </w:p>
        </w:tc>
        <w:tc>
          <w:tcPr>
            <w:tcW w:w="1466" w:type="pct"/>
            <w:noWrap w:val="0"/>
            <w:vAlign w:val="center"/>
          </w:tcPr>
          <w:p w14:paraId="26C5C853">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170000</w:t>
            </w:r>
          </w:p>
        </w:tc>
        <w:tc>
          <w:tcPr>
            <w:tcW w:w="1106" w:type="pct"/>
            <w:noWrap w:val="0"/>
            <w:vAlign w:val="center"/>
          </w:tcPr>
          <w:p w14:paraId="0F300FF4">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57883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19" w:type="pct"/>
            <w:noWrap w:val="0"/>
            <w:vAlign w:val="center"/>
          </w:tcPr>
          <w:p w14:paraId="01EAF42C">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1015" w:type="pct"/>
            <w:vMerge w:val="continue"/>
            <w:noWrap w:val="0"/>
            <w:vAlign w:val="center"/>
          </w:tcPr>
          <w:p w14:paraId="657DEDE2">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0987B1A5">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粉煤灰</w:t>
            </w:r>
          </w:p>
        </w:tc>
        <w:tc>
          <w:tcPr>
            <w:tcW w:w="1466" w:type="pct"/>
            <w:noWrap w:val="0"/>
            <w:vAlign w:val="center"/>
          </w:tcPr>
          <w:p w14:paraId="42AC6437">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14000</w:t>
            </w:r>
          </w:p>
        </w:tc>
        <w:tc>
          <w:tcPr>
            <w:tcW w:w="1106" w:type="pct"/>
            <w:noWrap w:val="0"/>
            <w:vAlign w:val="center"/>
          </w:tcPr>
          <w:p w14:paraId="6C021D56">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63EA3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19" w:type="pct"/>
            <w:noWrap w:val="0"/>
            <w:vAlign w:val="center"/>
          </w:tcPr>
          <w:p w14:paraId="6D95E326">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1015" w:type="pct"/>
            <w:vMerge w:val="continue"/>
            <w:noWrap w:val="0"/>
            <w:vAlign w:val="center"/>
          </w:tcPr>
          <w:p w14:paraId="36539EDD">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7184B638">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矿粉</w:t>
            </w:r>
          </w:p>
        </w:tc>
        <w:tc>
          <w:tcPr>
            <w:tcW w:w="1466" w:type="pct"/>
            <w:noWrap w:val="0"/>
            <w:vAlign w:val="center"/>
          </w:tcPr>
          <w:p w14:paraId="6571C627">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7600</w:t>
            </w:r>
          </w:p>
        </w:tc>
        <w:tc>
          <w:tcPr>
            <w:tcW w:w="1106" w:type="pct"/>
            <w:noWrap w:val="0"/>
            <w:vAlign w:val="center"/>
          </w:tcPr>
          <w:p w14:paraId="48DCD119">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64C2F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19" w:type="pct"/>
            <w:noWrap w:val="0"/>
            <w:vAlign w:val="center"/>
          </w:tcPr>
          <w:p w14:paraId="3D26D0CD">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1015" w:type="pct"/>
            <w:vMerge w:val="continue"/>
            <w:noWrap w:val="0"/>
            <w:vAlign w:val="center"/>
          </w:tcPr>
          <w:p w14:paraId="3E2AD3B3">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7B9D0496">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外加剂</w:t>
            </w:r>
          </w:p>
        </w:tc>
        <w:tc>
          <w:tcPr>
            <w:tcW w:w="1466" w:type="pct"/>
            <w:noWrap w:val="0"/>
            <w:vAlign w:val="center"/>
          </w:tcPr>
          <w:p w14:paraId="13B2A57B">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2000</w:t>
            </w:r>
          </w:p>
        </w:tc>
        <w:tc>
          <w:tcPr>
            <w:tcW w:w="1106" w:type="pct"/>
            <w:noWrap w:val="0"/>
            <w:vAlign w:val="center"/>
          </w:tcPr>
          <w:p w14:paraId="78C02385">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164BF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19" w:type="pct"/>
            <w:noWrap w:val="0"/>
            <w:vAlign w:val="center"/>
          </w:tcPr>
          <w:p w14:paraId="31A1D638">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1015" w:type="pct"/>
            <w:vMerge w:val="restart"/>
            <w:noWrap w:val="0"/>
            <w:vAlign w:val="center"/>
          </w:tcPr>
          <w:p w14:paraId="75E54DE6">
            <w:pPr>
              <w:topLinePunct/>
              <w:adjustRightInd w:val="0"/>
              <w:snapToGrid w:val="0"/>
              <w:ind w:left="0" w:leftChars="0" w:firstLine="0" w:firstLineChars="0"/>
              <w:jc w:val="center"/>
              <w:rPr>
                <w:rFonts w:hint="default"/>
                <w:color w:val="auto"/>
                <w:lang w:val="en-US" w:eastAsia="zh-CN"/>
              </w:rPr>
            </w:pPr>
            <w:r>
              <w:rPr>
                <w:rFonts w:hint="eastAsia" w:ascii="Times New Roman" w:hAnsi="Times New Roman" w:eastAsia="宋体" w:cs="Times New Roman"/>
                <w:color w:val="auto"/>
                <w:kern w:val="0"/>
                <w:szCs w:val="21"/>
                <w:lang w:val="en-US" w:eastAsia="zh-CN"/>
              </w:rPr>
              <w:t>稳定土生产原辅材料</w:t>
            </w:r>
          </w:p>
        </w:tc>
        <w:tc>
          <w:tcPr>
            <w:tcW w:w="991" w:type="pct"/>
            <w:noWrap w:val="0"/>
            <w:vAlign w:val="center"/>
          </w:tcPr>
          <w:p w14:paraId="1A290BDF">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矿石</w:t>
            </w:r>
          </w:p>
        </w:tc>
        <w:tc>
          <w:tcPr>
            <w:tcW w:w="1466" w:type="pct"/>
            <w:noWrap w:val="0"/>
            <w:vAlign w:val="center"/>
          </w:tcPr>
          <w:p w14:paraId="5FEB98B5">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28000</w:t>
            </w:r>
          </w:p>
        </w:tc>
        <w:tc>
          <w:tcPr>
            <w:tcW w:w="1106" w:type="pct"/>
            <w:noWrap w:val="0"/>
            <w:vAlign w:val="center"/>
          </w:tcPr>
          <w:p w14:paraId="13F4CE10">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53184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19" w:type="pct"/>
            <w:noWrap w:val="0"/>
            <w:vAlign w:val="center"/>
          </w:tcPr>
          <w:p w14:paraId="2B1ED07F">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1015" w:type="pct"/>
            <w:vMerge w:val="continue"/>
            <w:noWrap w:val="0"/>
            <w:vAlign w:val="center"/>
          </w:tcPr>
          <w:p w14:paraId="666F6BF5">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146E3AFB">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粉煤灰</w:t>
            </w:r>
          </w:p>
        </w:tc>
        <w:tc>
          <w:tcPr>
            <w:tcW w:w="1466" w:type="pct"/>
            <w:noWrap w:val="0"/>
            <w:vAlign w:val="center"/>
          </w:tcPr>
          <w:p w14:paraId="148B7481">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2000</w:t>
            </w:r>
          </w:p>
        </w:tc>
        <w:tc>
          <w:tcPr>
            <w:tcW w:w="1106" w:type="pct"/>
            <w:noWrap w:val="0"/>
            <w:vAlign w:val="center"/>
          </w:tcPr>
          <w:p w14:paraId="5C4414D4">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14:paraId="6E58D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19" w:type="pct"/>
            <w:noWrap w:val="0"/>
            <w:vAlign w:val="center"/>
          </w:tcPr>
          <w:p w14:paraId="357A8F6E">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w:t>
            </w:r>
          </w:p>
        </w:tc>
        <w:tc>
          <w:tcPr>
            <w:tcW w:w="1015" w:type="pct"/>
            <w:vMerge w:val="restart"/>
            <w:noWrap w:val="0"/>
            <w:vAlign w:val="center"/>
          </w:tcPr>
          <w:p w14:paraId="74C55ACB">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能源消耗</w:t>
            </w:r>
          </w:p>
        </w:tc>
        <w:tc>
          <w:tcPr>
            <w:tcW w:w="991" w:type="pct"/>
            <w:noWrap w:val="0"/>
            <w:vAlign w:val="center"/>
          </w:tcPr>
          <w:p w14:paraId="287649BC">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水</w:t>
            </w:r>
          </w:p>
        </w:tc>
        <w:tc>
          <w:tcPr>
            <w:tcW w:w="1466" w:type="pct"/>
            <w:noWrap w:val="0"/>
            <w:vAlign w:val="center"/>
          </w:tcPr>
          <w:p w14:paraId="5B77CC32">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3.2万m³/a</w:t>
            </w:r>
          </w:p>
        </w:tc>
        <w:tc>
          <w:tcPr>
            <w:tcW w:w="1106" w:type="pct"/>
            <w:noWrap w:val="0"/>
            <w:vAlign w:val="center"/>
          </w:tcPr>
          <w:p w14:paraId="72E82309">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附近村庄提供</w:t>
            </w:r>
          </w:p>
        </w:tc>
      </w:tr>
      <w:tr w14:paraId="59499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9" w:type="pct"/>
            <w:noWrap w:val="0"/>
            <w:vAlign w:val="center"/>
          </w:tcPr>
          <w:p w14:paraId="78B0F7EE">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1015" w:type="pct"/>
            <w:vMerge w:val="continue"/>
            <w:noWrap w:val="0"/>
            <w:vAlign w:val="center"/>
          </w:tcPr>
          <w:p w14:paraId="17939A3E">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991" w:type="pct"/>
            <w:noWrap w:val="0"/>
            <w:vAlign w:val="center"/>
          </w:tcPr>
          <w:p w14:paraId="3D850611">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电</w:t>
            </w:r>
          </w:p>
        </w:tc>
        <w:tc>
          <w:tcPr>
            <w:tcW w:w="1466" w:type="pct"/>
            <w:noWrap w:val="0"/>
            <w:vAlign w:val="center"/>
          </w:tcPr>
          <w:p w14:paraId="39B907A3">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10万kWh</w:t>
            </w:r>
          </w:p>
        </w:tc>
        <w:tc>
          <w:tcPr>
            <w:tcW w:w="1106" w:type="pct"/>
            <w:noWrap w:val="0"/>
            <w:vAlign w:val="center"/>
          </w:tcPr>
          <w:p w14:paraId="0B14994C">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市政供电</w:t>
            </w:r>
          </w:p>
        </w:tc>
      </w:tr>
    </w:tbl>
    <w:p w14:paraId="2BE6DF8B">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r>
        <w:rPr>
          <w:rFonts w:hint="eastAsia" w:ascii="Times New Roman" w:eastAsia="黑体"/>
          <w:b w:val="0"/>
          <w:color w:val="000000" w:themeColor="text1"/>
          <w:spacing w:val="0"/>
          <w:sz w:val="28"/>
          <w:szCs w:val="28"/>
          <w:lang w:val="en-US" w:eastAsia="zh-CN"/>
          <w14:textFill>
            <w14:solidFill>
              <w14:schemeClr w14:val="tx1"/>
            </w14:solidFill>
          </w14:textFill>
        </w:rPr>
        <w:t>2.3</w:t>
      </w:r>
      <w:bookmarkEnd w:id="16"/>
      <w:r>
        <w:rPr>
          <w:rFonts w:hint="eastAsia" w:ascii="Times New Roman" w:eastAsia="黑体"/>
          <w:b w:val="0"/>
          <w:color w:val="000000" w:themeColor="text1"/>
          <w:spacing w:val="0"/>
          <w:sz w:val="28"/>
          <w:szCs w:val="28"/>
          <w:lang w:val="en-US" w:eastAsia="zh-CN"/>
          <w14:textFill>
            <w14:solidFill>
              <w14:schemeClr w14:val="tx1"/>
            </w14:solidFill>
          </w14:textFill>
        </w:rPr>
        <w:t>工艺流程</w:t>
      </w:r>
      <w:bookmarkEnd w:id="17"/>
    </w:p>
    <w:p w14:paraId="5736BE26">
      <w:pPr>
        <w:pStyle w:val="4"/>
        <w:spacing w:before="0" w:after="0" w:line="480" w:lineRule="exact"/>
        <w:ind w:firstLine="480"/>
        <w:rPr>
          <w:color w:val="000000" w:themeColor="text1"/>
          <w:sz w:val="24"/>
          <w:szCs w:val="24"/>
          <w14:textFill>
            <w14:solidFill>
              <w14:schemeClr w14:val="tx1"/>
            </w14:solidFill>
          </w14:textFill>
        </w:rPr>
      </w:pPr>
      <w:bookmarkStart w:id="18" w:name="_Toc29995804"/>
      <w:bookmarkStart w:id="19" w:name="_Toc531245443"/>
      <w:bookmarkStart w:id="20" w:name="_Toc29996520"/>
      <w:r>
        <w:rPr>
          <w:rFonts w:hint="eastAsia"/>
          <w:b w:val="0"/>
          <w:bCs w:val="0"/>
          <w:color w:val="000000" w:themeColor="text1"/>
          <w:sz w:val="24"/>
          <w:szCs w:val="24"/>
          <w:lang w:val="en-US" w:eastAsia="zh-CN"/>
          <w14:textFill>
            <w14:solidFill>
              <w14:schemeClr w14:val="tx1"/>
            </w14:solidFill>
          </w14:textFill>
        </w:rPr>
        <w:t>2.3</w:t>
      </w:r>
      <w:r>
        <w:rPr>
          <w:b w:val="0"/>
          <w:bCs w:val="0"/>
          <w:color w:val="000000" w:themeColor="text1"/>
          <w:sz w:val="24"/>
          <w:szCs w:val="24"/>
          <w14:textFill>
            <w14:solidFill>
              <w14:schemeClr w14:val="tx1"/>
            </w14:solidFill>
          </w14:textFill>
        </w:rPr>
        <w:t>.1项目工艺流程</w:t>
      </w:r>
      <w:bookmarkEnd w:id="18"/>
      <w:bookmarkEnd w:id="19"/>
      <w:bookmarkEnd w:id="20"/>
    </w:p>
    <w:p w14:paraId="2405354B">
      <w:pPr>
        <w:spacing w:line="480" w:lineRule="exact"/>
        <w:ind w:firstLine="420"/>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新建20万m³混凝土和3万m³稳定土拌合站项目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项目营运期生产工艺流程如下：</w:t>
      </w:r>
    </w:p>
    <w:p w14:paraId="2FAE28B9">
      <w:pPr>
        <w:pStyle w:val="5"/>
      </w:pPr>
      <w:r>
        <w:rPr>
          <w:rFonts w:hint="eastAsia" w:ascii="Times New Roman" w:hAnsi="Times New Roman" w:eastAsia="宋体" w:cs="Times New Roman"/>
          <w:b/>
          <w:bCs/>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混凝土搅拌站项目</w:t>
      </w:r>
    </w:p>
    <w:p w14:paraId="42790DC0">
      <w:pPr>
        <w:keepNext w:val="0"/>
        <w:keepLines w:val="0"/>
        <w:pageBreakBefore w:val="0"/>
        <w:widowControl w:val="0"/>
        <w:kinsoku/>
        <w:wordWrap/>
        <w:overflowPunct/>
        <w:topLinePunct w:val="0"/>
        <w:autoSpaceDE/>
        <w:autoSpaceDN/>
        <w:bidi w:val="0"/>
        <w:adjustRightInd/>
        <w:snapToGrid/>
        <w:spacing w:line="240" w:lineRule="auto"/>
        <w:ind w:left="0" w:leftChars="0"/>
        <w:jc w:val="left"/>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object>
          <v:shape id="_x0000_i1025" o:spt="75" type="#_x0000_t75" style="height:209.45pt;width:419.7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r>
        <w:rPr>
          <w:rFonts w:hint="default"/>
          <w:color w:val="000000" w:themeColor="text1"/>
          <w14:textFill>
            <w14:solidFill>
              <w14:schemeClr w14:val="tx1"/>
            </w14:solidFill>
          </w14:textFill>
        </w:rPr>
        <w:t>备注：G废气、W废水、N噪声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S固废</w:t>
      </w:r>
    </w:p>
    <w:p w14:paraId="0BAA96AE">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2</w:t>
      </w:r>
      <w:r>
        <w:rPr>
          <w:rFonts w:eastAsia="黑体"/>
          <w:color w:val="000000" w:themeColor="text1"/>
          <w14:textFill>
            <w14:solidFill>
              <w14:schemeClr w14:val="tx1"/>
            </w14:solidFill>
          </w14:textFill>
        </w:rPr>
        <w:t>-</w:t>
      </w:r>
      <w:r>
        <w:rPr>
          <w:rFonts w:hint="eastAsia" w:eastAsia="黑体"/>
          <w:color w:val="000000" w:themeColor="text1"/>
          <w:lang w:val="en-US" w:eastAsia="zh-CN"/>
          <w14:textFill>
            <w14:solidFill>
              <w14:schemeClr w14:val="tx1"/>
            </w14:solidFill>
          </w14:textFill>
        </w:rPr>
        <w:t>1</w:t>
      </w:r>
      <w:r>
        <w:rPr>
          <w:rFonts w:eastAsia="黑体"/>
          <w:color w:val="000000" w:themeColor="text1"/>
          <w14:textFill>
            <w14:solidFill>
              <w14:schemeClr w14:val="tx1"/>
            </w14:solidFill>
          </w14:textFill>
        </w:rPr>
        <w:t xml:space="preserve">    工艺流程及排污节点图</w:t>
      </w:r>
    </w:p>
    <w:p w14:paraId="6C814C7C">
      <w:pPr>
        <w:ind w:firstLine="480"/>
        <w:rPr>
          <w:rFonts w:hint="eastAsia"/>
          <w:color w:val="000000" w:themeColor="text1"/>
          <w:lang w:eastAsia="zh-CN"/>
          <w14:textFill>
            <w14:solidFill>
              <w14:schemeClr w14:val="tx1"/>
            </w14:solidFill>
          </w14:textFill>
        </w:rPr>
      </w:pPr>
      <w:bookmarkStart w:id="21" w:name="_Toc29996521"/>
      <w:bookmarkStart w:id="22" w:name="_Toc29995805"/>
      <w:bookmarkStart w:id="23" w:name="_Toc531245444"/>
      <w:r>
        <w:rPr>
          <w:rFonts w:hint="default"/>
          <w:color w:val="000000" w:themeColor="text1"/>
          <w14:textFill>
            <w14:solidFill>
              <w14:schemeClr w14:val="tx1"/>
            </w14:solidFill>
          </w14:textFill>
        </w:rPr>
        <w:t>工艺流程简述</w:t>
      </w:r>
      <w:r>
        <w:rPr>
          <w:rFonts w:hint="eastAsia"/>
          <w:color w:val="000000" w:themeColor="text1"/>
          <w:lang w:eastAsia="zh-CN"/>
          <w14:textFill>
            <w14:solidFill>
              <w14:schemeClr w14:val="tx1"/>
            </w14:solidFill>
          </w14:textFill>
        </w:rPr>
        <w:t>：</w:t>
      </w:r>
    </w:p>
    <w:p w14:paraId="7C8FEE3F">
      <w:pPr>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原料的运输与储存</w:t>
      </w:r>
    </w:p>
    <w:p w14:paraId="2888BE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本项目所用石子、砂子、水泥、矿粉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粉煤灰及外加剂均为外购，汽车运输至本厂区，石子、砂子由</w:t>
      </w:r>
      <w:r>
        <w:rPr>
          <w:color w:val="000000" w:themeColor="text1"/>
          <w14:textFill>
            <w14:solidFill>
              <w14:schemeClr w14:val="tx1"/>
            </w14:solidFill>
          </w14:textFill>
        </w:rPr>
        <w:t>汽车运至厂区砂石料棚</w:t>
      </w:r>
      <w:r>
        <w:rPr>
          <w:rFonts w:hint="eastAsia"/>
          <w:color w:val="000000" w:themeColor="text1"/>
          <w14:textFill>
            <w14:solidFill>
              <w14:schemeClr w14:val="tx1"/>
            </w14:solidFill>
          </w14:textFill>
        </w:rPr>
        <w:t>储存</w:t>
      </w:r>
      <w:r>
        <w:rPr>
          <w:color w:val="000000" w:themeColor="text1"/>
          <w14:textFill>
            <w14:solidFill>
              <w14:schemeClr w14:val="tx1"/>
            </w14:solidFill>
          </w14:textFill>
        </w:rPr>
        <w:t>，此过程</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粉尘</w:t>
      </w:r>
      <w:r>
        <w:rPr>
          <w:rFonts w:hint="eastAsia"/>
          <w:color w:val="000000" w:themeColor="text1"/>
          <w14:textFill>
            <w14:solidFill>
              <w14:schemeClr w14:val="tx1"/>
            </w14:solidFill>
          </w14:textFill>
        </w:rPr>
        <w:t>G</w:t>
      </w:r>
      <w:r>
        <w:rPr>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。水泥、矿粉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粉煤灰分别存放于水泥、矿粉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粉煤灰筒仓。此过程产生的主要污染物为矿粉</w:t>
      </w:r>
      <w:r>
        <w:rPr>
          <w:color w:val="000000" w:themeColor="text1"/>
          <w14:textFill>
            <w14:solidFill>
              <w14:schemeClr w14:val="tx1"/>
            </w14:solidFill>
          </w14:textFill>
        </w:rPr>
        <w:t>、粉煤灰</w:t>
      </w:r>
      <w:r>
        <w:rPr>
          <w:rFonts w:hint="eastAsia"/>
          <w:color w:val="000000" w:themeColor="text1"/>
          <w14:textFill>
            <w14:solidFill>
              <w14:schemeClr w14:val="tx1"/>
            </w14:solidFill>
          </w14:textFill>
        </w:rPr>
        <w:t>与水泥筒仓呼吸粉尘G</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、G</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、G</w:t>
      </w:r>
      <w:r>
        <w:rPr>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及</w:t>
      </w:r>
      <w:r>
        <w:rPr>
          <w:rFonts w:hint="eastAsia"/>
          <w:color w:val="000000" w:themeColor="text1"/>
          <w:lang w:val="en-US" w:eastAsia="zh-CN"/>
          <w14:textFill>
            <w14:solidFill>
              <w14:schemeClr w14:val="tx1"/>
            </w14:solidFill>
          </w14:textFill>
        </w:rPr>
        <w:t>仓顶除尘器</w:t>
      </w:r>
      <w:r>
        <w:rPr>
          <w:color w:val="000000" w:themeColor="text1"/>
          <w14:textFill>
            <w14:solidFill>
              <w14:schemeClr w14:val="tx1"/>
            </w14:solidFill>
          </w14:textFill>
        </w:rPr>
        <w:t>收集</w:t>
      </w:r>
      <w:r>
        <w:rPr>
          <w:rFonts w:hint="eastAsia"/>
          <w:color w:val="000000" w:themeColor="text1"/>
          <w:lang w:val="en-US" w:eastAsia="zh-CN"/>
          <w14:textFill>
            <w14:solidFill>
              <w14:schemeClr w14:val="tx1"/>
            </w14:solidFill>
          </w14:textFill>
        </w:rPr>
        <w:t>的</w:t>
      </w:r>
      <w:r>
        <w:rPr>
          <w:color w:val="000000" w:themeColor="text1"/>
          <w14:textFill>
            <w14:solidFill>
              <w14:schemeClr w14:val="tx1"/>
            </w14:solidFill>
          </w14:textFill>
        </w:rPr>
        <w:t>粉尘</w:t>
      </w:r>
      <w:r>
        <w:rPr>
          <w:rFonts w:hint="eastAsia"/>
          <w:color w:val="000000" w:themeColor="text1"/>
          <w14:textFill>
            <w14:solidFill>
              <w14:schemeClr w14:val="tx1"/>
            </w14:solidFill>
          </w14:textFill>
        </w:rPr>
        <w:t>S</w:t>
      </w:r>
      <w:r>
        <w:rPr>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p>
    <w:p w14:paraId="7D51A633">
      <w:pPr>
        <w:ind w:firstLine="48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配料</w:t>
      </w:r>
    </w:p>
    <w:p w14:paraId="3AD87F0D">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子、碎石从堆料场运至储料斗，储料斗下部设置闭合电控装置，根据配料比例将砂子、碎石卸入下部的皮带输送机，经皮带送至配料斗，通过链条提升装置将其导入搅拌机，同时，通过自动控制设备将水泥、粉煤灰、外加剂和水泵送至搅拌机内。此过程产生的主要污染物为配料粉尘G</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及设备运行噪声N。</w:t>
      </w:r>
    </w:p>
    <w:p w14:paraId="29092744">
      <w:pPr>
        <w:ind w:firstLine="48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搅拌卸料</w:t>
      </w:r>
    </w:p>
    <w:p w14:paraId="58BB5919">
      <w:pPr>
        <w:ind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原料送至搅拌机后，搅拌主机不断旋转，使原料均匀混合得到混凝土产品，搅拌完成后将产品卸入下方的混凝土搅拌车内，</w:t>
      </w:r>
      <w:r>
        <w:rPr>
          <w:rFonts w:hint="eastAsia"/>
          <w:color w:val="000000" w:themeColor="text1"/>
          <w:lang w:val="en-US" w:eastAsia="zh-CN"/>
          <w14:textFill>
            <w14:solidFill>
              <w14:schemeClr w14:val="tx1"/>
            </w14:solidFill>
          </w14:textFill>
        </w:rPr>
        <w:t>生产结束后</w:t>
      </w:r>
      <w:r>
        <w:rPr>
          <w:rFonts w:hint="default"/>
          <w:color w:val="000000" w:themeColor="text1"/>
          <w14:textFill>
            <w14:solidFill>
              <w14:schemeClr w14:val="tx1"/>
            </w14:solidFill>
          </w14:textFill>
        </w:rPr>
        <w:t>进行设备清洗。此过程产生的主要污染物为搅拌粉尘</w:t>
      </w:r>
      <w:r>
        <w:rPr>
          <w:rFonts w:hint="eastAsia"/>
          <w:color w:val="000000" w:themeColor="text1"/>
          <w:lang w:val="en-US" w:eastAsia="zh-CN"/>
          <w14:textFill>
            <w14:solidFill>
              <w14:schemeClr w14:val="tx1"/>
            </w14:solidFill>
          </w14:textFill>
        </w:rPr>
        <w:t>G</w:t>
      </w:r>
      <w:r>
        <w:rPr>
          <w:rFonts w:hint="eastAsia"/>
          <w:color w:val="000000" w:themeColor="text1"/>
          <w:vertAlign w:val="subscript"/>
          <w:lang w:val="en-US" w:eastAsia="zh-CN"/>
          <w14:textFill>
            <w14:solidFill>
              <w14:schemeClr w14:val="tx1"/>
            </w14:solidFill>
          </w14:textFill>
        </w:rPr>
        <w:t>6</w:t>
      </w:r>
      <w:r>
        <w:rPr>
          <w:rFonts w:hint="default"/>
          <w:color w:val="000000" w:themeColor="text1"/>
          <w14:textFill>
            <w14:solidFill>
              <w14:schemeClr w14:val="tx1"/>
            </w14:solidFill>
          </w14:textFill>
        </w:rPr>
        <w:t>、设备清洗废水</w:t>
      </w:r>
      <w:r>
        <w:rPr>
          <w:rFonts w:hint="eastAsia"/>
          <w:color w:val="000000" w:themeColor="text1"/>
          <w:lang w:val="en-US" w:eastAsia="zh-CN"/>
          <w14:textFill>
            <w14:solidFill>
              <w14:schemeClr w14:val="tx1"/>
            </w14:solidFill>
          </w14:textFill>
        </w:rPr>
        <w:t>W</w:t>
      </w:r>
      <w:r>
        <w:rPr>
          <w:rFonts w:hint="eastAsia"/>
          <w:color w:val="000000" w:themeColor="text1"/>
          <w:vertAlign w:val="subscript"/>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、除尘器收集粪池S</w:t>
      </w:r>
      <w:r>
        <w:rPr>
          <w:rFonts w:hint="eastAsia"/>
          <w:color w:val="000000" w:themeColor="text1"/>
          <w:vertAlign w:val="subscript"/>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、沉淀池沉渣S</w:t>
      </w:r>
      <w:r>
        <w:rPr>
          <w:rFonts w:hint="eastAsia"/>
          <w:color w:val="000000" w:themeColor="text1"/>
          <w:vertAlign w:val="subscript"/>
          <w:lang w:val="en-US" w:eastAsia="zh-CN"/>
          <w14:textFill>
            <w14:solidFill>
              <w14:schemeClr w14:val="tx1"/>
            </w14:solidFill>
          </w14:textFill>
        </w:rPr>
        <w:t>2</w:t>
      </w:r>
      <w:r>
        <w:rPr>
          <w:rFonts w:hint="default"/>
          <w:color w:val="000000" w:themeColor="text1"/>
          <w14:textFill>
            <w14:solidFill>
              <w14:schemeClr w14:val="tx1"/>
            </w14:solidFill>
          </w14:textFill>
        </w:rPr>
        <w:t>以及搅拌设备运行噪声</w:t>
      </w:r>
      <w:r>
        <w:rPr>
          <w:rFonts w:hint="eastAsia"/>
          <w:color w:val="000000" w:themeColor="text1"/>
          <w:lang w:val="en-US" w:eastAsia="zh-CN"/>
          <w14:textFill>
            <w14:solidFill>
              <w14:schemeClr w14:val="tx1"/>
            </w14:solidFill>
          </w14:textFill>
        </w:rPr>
        <w:t>N</w:t>
      </w:r>
      <w:r>
        <w:rPr>
          <w:rFonts w:hint="default"/>
          <w:color w:val="000000" w:themeColor="text1"/>
          <w14:textFill>
            <w14:solidFill>
              <w14:schemeClr w14:val="tx1"/>
            </w14:solidFill>
          </w14:textFill>
        </w:rPr>
        <w:t>。</w:t>
      </w:r>
    </w:p>
    <w:p w14:paraId="06AF1E55">
      <w:pPr>
        <w:ind w:firstLine="48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4</w:t>
      </w:r>
      <w:r>
        <w:rPr>
          <w:rFonts w:hint="eastAsia"/>
          <w:color w:val="000000" w:themeColor="text1"/>
          <w14:textFill>
            <w14:solidFill>
              <w14:schemeClr w14:val="tx1"/>
            </w14:solidFill>
          </w14:textFill>
        </w:rPr>
        <w:t>）混凝土试验</w:t>
      </w:r>
    </w:p>
    <w:p w14:paraId="78D7F0B1">
      <w:pPr>
        <w:ind w:firstLine="48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本项目实验室仅进行简单的配合比实验和成品抽样检测实验，均为物理实验，不涉及化学品的使用。此过程</w:t>
      </w:r>
      <w:r>
        <w:rPr>
          <w:rFonts w:hint="default"/>
          <w:color w:val="000000" w:themeColor="text1"/>
          <w14:textFill>
            <w14:solidFill>
              <w14:schemeClr w14:val="tx1"/>
            </w14:solidFill>
          </w14:textFill>
        </w:rPr>
        <w:t>会产生</w:t>
      </w:r>
      <w:r>
        <w:rPr>
          <w:rFonts w:hint="eastAsia"/>
          <w:color w:val="000000" w:themeColor="text1"/>
          <w14:textFill>
            <w14:solidFill>
              <w14:schemeClr w14:val="tx1"/>
            </w14:solidFill>
          </w14:textFill>
        </w:rPr>
        <w:t>废</w:t>
      </w:r>
      <w:r>
        <w:rPr>
          <w:rFonts w:hint="default"/>
          <w:color w:val="000000" w:themeColor="text1"/>
          <w14:textFill>
            <w14:solidFill>
              <w14:schemeClr w14:val="tx1"/>
            </w14:solidFill>
          </w14:textFill>
        </w:rPr>
        <w:t>混凝土</w:t>
      </w:r>
      <w:r>
        <w:rPr>
          <w:rFonts w:hint="eastAsia"/>
          <w:color w:val="000000" w:themeColor="text1"/>
          <w14:textFill>
            <w14:solidFill>
              <w14:schemeClr w14:val="tx1"/>
            </w14:solidFill>
          </w14:textFill>
        </w:rPr>
        <w:t>试块S</w:t>
      </w:r>
      <w:r>
        <w:rPr>
          <w:rFonts w:hint="default"/>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w:t>
      </w:r>
    </w:p>
    <w:p w14:paraId="343A4727">
      <w:pPr>
        <w:ind w:firstLine="48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5</w:t>
      </w:r>
      <w:r>
        <w:rPr>
          <w:rFonts w:hint="eastAsia"/>
          <w:color w:val="000000" w:themeColor="text1"/>
          <w14:textFill>
            <w14:solidFill>
              <w14:schemeClr w14:val="tx1"/>
            </w14:solidFill>
          </w14:textFill>
        </w:rPr>
        <w:t>）混凝土运输</w:t>
      </w:r>
    </w:p>
    <w:p w14:paraId="5DC16A30">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混凝土搅拌车将产品送至订购单位处（为了防止混凝土凝结，罐体不断旋转），回厂后罐车需进行清洗。此过程产生的主要污染物为车辆清洗废水W</w:t>
      </w:r>
      <w:r>
        <w:rPr>
          <w:rFonts w:hint="default"/>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、车辆运输噪声</w:t>
      </w:r>
      <w:r>
        <w:rPr>
          <w:rFonts w:hint="default"/>
          <w:color w:val="000000" w:themeColor="text1"/>
          <w14:textFill>
            <w14:solidFill>
              <w14:schemeClr w14:val="tx1"/>
            </w14:solidFill>
          </w14:textFill>
        </w:rPr>
        <w:t>N</w:t>
      </w:r>
      <w:r>
        <w:rPr>
          <w:rFonts w:hint="eastAsia"/>
          <w:color w:val="000000" w:themeColor="text1"/>
          <w14:textFill>
            <w14:solidFill>
              <w14:schemeClr w14:val="tx1"/>
            </w14:solidFill>
          </w14:textFill>
        </w:rPr>
        <w:t>以及运输</w:t>
      </w:r>
      <w:r>
        <w:rPr>
          <w:rFonts w:hint="default"/>
          <w:color w:val="000000" w:themeColor="text1"/>
          <w14:textFill>
            <w14:solidFill>
              <w14:schemeClr w14:val="tx1"/>
            </w14:solidFill>
          </w14:textFill>
        </w:rPr>
        <w:t>车辆扬尘</w:t>
      </w:r>
      <w:r>
        <w:rPr>
          <w:rFonts w:hint="eastAsia"/>
          <w:color w:val="000000" w:themeColor="text1"/>
          <w14:textFill>
            <w14:solidFill>
              <w14:schemeClr w14:val="tx1"/>
            </w14:solidFill>
          </w14:textFill>
        </w:rPr>
        <w:t>G</w:t>
      </w:r>
      <w:r>
        <w:rPr>
          <w:rFonts w:hint="default"/>
          <w:color w:val="000000" w:themeColor="text1"/>
          <w:vertAlign w:val="subscript"/>
          <w14:textFill>
            <w14:solidFill>
              <w14:schemeClr w14:val="tx1"/>
            </w14:solidFill>
          </w14:textFill>
        </w:rPr>
        <w:t>7</w:t>
      </w:r>
      <w:r>
        <w:rPr>
          <w:rFonts w:hint="eastAsia"/>
          <w:color w:val="000000" w:themeColor="text1"/>
          <w14:textFill>
            <w14:solidFill>
              <w14:schemeClr w14:val="tx1"/>
            </w14:solidFill>
          </w14:textFill>
        </w:rPr>
        <w:t>。</w:t>
      </w:r>
    </w:p>
    <w:p w14:paraId="239A3F15">
      <w:pPr>
        <w:pStyle w:val="5"/>
        <w:rPr>
          <w:rFonts w:hint="eastAsia"/>
          <w:color w:val="000000" w:themeColor="text1"/>
          <w14:textFill>
            <w14:solidFill>
              <w14:schemeClr w14:val="tx1"/>
            </w14:solidFill>
          </w14:textFill>
        </w:rPr>
      </w:pPr>
    </w:p>
    <w:p w14:paraId="216AA95E">
      <w:pPr>
        <w:rPr>
          <w:rFonts w:hint="eastAsia"/>
          <w:color w:val="000000" w:themeColor="text1"/>
          <w14:textFill>
            <w14:solidFill>
              <w14:schemeClr w14:val="tx1"/>
            </w14:solidFill>
          </w14:textFill>
        </w:rPr>
      </w:pPr>
    </w:p>
    <w:p w14:paraId="54EB0A0F">
      <w:pPr>
        <w:rPr>
          <w:rFonts w:hint="eastAsia"/>
          <w:color w:val="000000" w:themeColor="text1"/>
          <w14:textFill>
            <w14:solidFill>
              <w14:schemeClr w14:val="tx1"/>
            </w14:solidFill>
          </w14:textFill>
        </w:rPr>
      </w:pPr>
    </w:p>
    <w:p w14:paraId="5A847E2C">
      <w:pPr>
        <w:rPr>
          <w:rFonts w:hint="eastAsia"/>
          <w:color w:val="000000" w:themeColor="text1"/>
          <w14:textFill>
            <w14:solidFill>
              <w14:schemeClr w14:val="tx1"/>
            </w14:solidFill>
          </w14:textFill>
        </w:rPr>
      </w:pPr>
    </w:p>
    <w:p w14:paraId="4CF194D8">
      <w:pPr>
        <w:pStyle w:val="5"/>
        <w:rPr>
          <w:rFonts w:hint="eastAsia"/>
          <w:color w:val="000000" w:themeColor="text1"/>
          <w14:textFill>
            <w14:solidFill>
              <w14:schemeClr w14:val="tx1"/>
            </w14:solidFill>
          </w14:textFill>
        </w:rPr>
      </w:pPr>
    </w:p>
    <w:p w14:paraId="6678212D">
      <w:pPr>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B：</w:t>
      </w:r>
      <w:r>
        <w:rPr>
          <w:rFonts w:hint="eastAsia" w:ascii="Times New Roman" w:hAnsi="Times New Roman" w:eastAsia="宋体" w:cs="Times New Roman"/>
          <w:color w:val="auto"/>
          <w:kern w:val="0"/>
          <w:sz w:val="24"/>
          <w:szCs w:val="24"/>
          <w:lang w:val="en-US" w:eastAsia="zh-CN" w:bidi="ar"/>
        </w:rPr>
        <w:t>稳定土拌合站项目，厂区运营期生产工艺流程如下：</w:t>
      </w:r>
    </w:p>
    <w:p w14:paraId="22ECC449">
      <w:pPr>
        <w:pStyle w:val="5"/>
        <w:rPr>
          <w:rFonts w:hint="eastAsia" w:ascii="Times New Roman" w:hAnsi="Times New Roman" w:eastAsia="宋体" w:cs="Times New Roman"/>
          <w:color w:val="auto"/>
          <w:kern w:val="0"/>
          <w:sz w:val="24"/>
          <w:szCs w:val="24"/>
          <w:lang w:val="en-US" w:eastAsia="zh-CN" w:bidi="ar"/>
        </w:rPr>
      </w:pPr>
      <w:r>
        <w:rPr>
          <w:sz w:val="21"/>
        </w:rPr>
        <mc:AlternateContent>
          <mc:Choice Requires="wpg">
            <w:drawing>
              <wp:anchor distT="0" distB="0" distL="114300" distR="114300" simplePos="0" relativeHeight="251665408" behindDoc="0" locked="0" layoutInCell="1" allowOverlap="1">
                <wp:simplePos x="0" y="0"/>
                <wp:positionH relativeFrom="column">
                  <wp:posOffset>398780</wp:posOffset>
                </wp:positionH>
                <wp:positionV relativeFrom="paragraph">
                  <wp:posOffset>183515</wp:posOffset>
                </wp:positionV>
                <wp:extent cx="4980940" cy="2652395"/>
                <wp:effectExtent l="2540" t="0" r="7620" b="15875"/>
                <wp:wrapNone/>
                <wp:docPr id="99" name="组合 99"/>
                <wp:cNvGraphicFramePr/>
                <a:graphic xmlns:a="http://schemas.openxmlformats.org/drawingml/2006/main">
                  <a:graphicData uri="http://schemas.microsoft.com/office/word/2010/wordprocessingGroup">
                    <wpg:wgp>
                      <wpg:cNvGrpSpPr/>
                      <wpg:grpSpPr>
                        <a:xfrm>
                          <a:off x="0" y="0"/>
                          <a:ext cx="4981235" cy="2652539"/>
                          <a:chOff x="16292" y="112560"/>
                          <a:chExt cx="7844" cy="4177"/>
                        </a:xfrm>
                      </wpg:grpSpPr>
                      <wps:wsp>
                        <wps:cNvPr id="73" name="直接箭头连接符 73"/>
                        <wps:cNvCnPr/>
                        <wps:spPr>
                          <a:xfrm>
                            <a:off x="20854" y="116431"/>
                            <a:ext cx="274" cy="0"/>
                          </a:xfrm>
                          <a:prstGeom prst="straightConnector1">
                            <a:avLst/>
                          </a:prstGeom>
                          <a:ln w="9525" cap="flat" cmpd="sng">
                            <a:solidFill>
                              <a:srgbClr val="000000"/>
                            </a:solidFill>
                            <a:prstDash val="solid"/>
                            <a:round/>
                            <a:headEnd type="none" w="med" len="med"/>
                            <a:tailEnd type="arrow" w="med" len="med"/>
                          </a:ln>
                        </wps:spPr>
                        <wps:bodyPr/>
                      </wps:wsp>
                      <wpg:grpSp>
                        <wpg:cNvPr id="98" name="组合 98"/>
                        <wpg:cNvGrpSpPr/>
                        <wpg:grpSpPr>
                          <a:xfrm>
                            <a:off x="16292" y="112560"/>
                            <a:ext cx="7844" cy="4177"/>
                            <a:chOff x="16292" y="112560"/>
                            <a:chExt cx="7844" cy="4177"/>
                          </a:xfrm>
                        </wpg:grpSpPr>
                        <wpg:grpSp>
                          <wpg:cNvPr id="96" name="组合 96"/>
                          <wpg:cNvGrpSpPr/>
                          <wpg:grpSpPr>
                            <a:xfrm>
                              <a:off x="16292" y="112560"/>
                              <a:ext cx="7844" cy="4177"/>
                              <a:chOff x="16604" y="113361"/>
                              <a:chExt cx="7028" cy="3323"/>
                            </a:xfrm>
                          </wpg:grpSpPr>
                          <wps:wsp>
                            <wps:cNvPr id="74" name="文本框 74"/>
                            <wps:cNvSpPr txBox="1"/>
                            <wps:spPr>
                              <a:xfrm>
                                <a:off x="16607" y="113805"/>
                                <a:ext cx="1231"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F01FC25">
                                  <w:pPr>
                                    <w:ind w:left="0" w:leftChars="0" w:firstLine="0" w:firstLineChars="0"/>
                                    <w:jc w:val="both"/>
                                    <w:rPr>
                                      <w:rFonts w:hint="eastAsia" w:eastAsia="宋体"/>
                                      <w:lang w:val="en-US" w:eastAsia="zh-CN"/>
                                    </w:rPr>
                                  </w:pPr>
                                  <w:r>
                                    <w:rPr>
                                      <w:rFonts w:hint="eastAsia"/>
                                      <w:lang w:val="en-US" w:eastAsia="zh-CN"/>
                                    </w:rPr>
                                    <w:t>石料堆存</w:t>
                                  </w:r>
                                </w:p>
                              </w:txbxContent>
                            </wps:txbx>
                            <wps:bodyPr upright="1"/>
                          </wps:wsp>
                          <wps:wsp>
                            <wps:cNvPr id="75" name="文本框 75"/>
                            <wps:cNvSpPr txBox="1"/>
                            <wps:spPr>
                              <a:xfrm>
                                <a:off x="18198" y="113805"/>
                                <a:ext cx="1029" cy="736"/>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EBB941A">
                                  <w:pPr>
                                    <w:ind w:left="0" w:leftChars="0" w:firstLine="0" w:firstLineChars="0"/>
                                    <w:jc w:val="both"/>
                                    <w:rPr>
                                      <w:rFonts w:hint="default" w:eastAsia="宋体"/>
                                      <w:lang w:val="en-US" w:eastAsia="zh-CN"/>
                                    </w:rPr>
                                  </w:pPr>
                                  <w:r>
                                    <w:rPr>
                                      <w:rFonts w:hint="eastAsia"/>
                                      <w:lang w:val="en-US" w:eastAsia="zh-CN"/>
                                    </w:rPr>
                                    <w:t xml:space="preserve">破碎/筛分 </w:t>
                                  </w:r>
                                </w:p>
                              </w:txbxContent>
                            </wps:txbx>
                            <wps:bodyPr upright="1"/>
                          </wps:wsp>
                          <wps:wsp>
                            <wps:cNvPr id="76" name="文本框 76"/>
                            <wps:cNvSpPr txBox="1"/>
                            <wps:spPr>
                              <a:xfrm>
                                <a:off x="19671" y="113805"/>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37E4EB8">
                                  <w:pPr>
                                    <w:ind w:left="0" w:leftChars="0" w:firstLine="0" w:firstLineChars="0"/>
                                    <w:jc w:val="both"/>
                                    <w:rPr>
                                      <w:rFonts w:hint="default" w:eastAsia="宋体"/>
                                      <w:lang w:val="en-US" w:eastAsia="zh-CN"/>
                                    </w:rPr>
                                  </w:pPr>
                                  <w:r>
                                    <w:rPr>
                                      <w:rFonts w:hint="eastAsia"/>
                                      <w:lang w:val="en-US" w:eastAsia="zh-CN"/>
                                    </w:rPr>
                                    <w:t>配料</w:t>
                                  </w:r>
                                </w:p>
                              </w:txbxContent>
                            </wps:txbx>
                            <wps:bodyPr upright="1"/>
                          </wps:wsp>
                          <wps:wsp>
                            <wps:cNvPr id="77" name="文本框 77"/>
                            <wps:cNvSpPr txBox="1"/>
                            <wps:spPr>
                              <a:xfrm>
                                <a:off x="16929" y="114919"/>
                                <a:ext cx="95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391B643">
                                  <w:pPr>
                                    <w:ind w:left="0" w:leftChars="0" w:firstLine="0" w:firstLineChars="0"/>
                                    <w:jc w:val="both"/>
                                    <w:rPr>
                                      <w:rFonts w:hint="default" w:eastAsia="宋体"/>
                                      <w:lang w:val="en-US" w:eastAsia="zh-CN"/>
                                    </w:rPr>
                                  </w:pPr>
                                  <w:r>
                                    <w:rPr>
                                      <w:rFonts w:hint="eastAsia"/>
                                      <w:lang w:val="en-US" w:eastAsia="zh-CN"/>
                                    </w:rPr>
                                    <w:t>粉煤灰</w:t>
                                  </w:r>
                                </w:p>
                              </w:txbxContent>
                            </wps:txbx>
                            <wps:bodyPr upright="1"/>
                          </wps:wsp>
                          <wps:wsp>
                            <wps:cNvPr id="78" name="文本框 78"/>
                            <wps:cNvSpPr txBox="1"/>
                            <wps:spPr>
                              <a:xfrm>
                                <a:off x="16929" y="116136"/>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D9BE355">
                                  <w:pPr>
                                    <w:ind w:left="0" w:leftChars="0" w:firstLine="0" w:firstLineChars="0"/>
                                    <w:jc w:val="both"/>
                                    <w:rPr>
                                      <w:rFonts w:hint="default" w:eastAsia="宋体"/>
                                      <w:lang w:val="en-US" w:eastAsia="zh-CN"/>
                                    </w:rPr>
                                  </w:pPr>
                                  <w:r>
                                    <w:rPr>
                                      <w:rFonts w:hint="eastAsia"/>
                                      <w:lang w:val="en-US" w:eastAsia="zh-CN"/>
                                    </w:rPr>
                                    <w:t>水</w:t>
                                  </w:r>
                                </w:p>
                              </w:txbxContent>
                            </wps:txbx>
                            <wps:bodyPr upright="1"/>
                          </wps:wsp>
                          <wps:wsp>
                            <wps:cNvPr id="79" name="直接箭头连接符 79"/>
                            <wps:cNvCnPr/>
                            <wps:spPr>
                              <a:xfrm>
                                <a:off x="17949" y="114045"/>
                                <a:ext cx="274" cy="0"/>
                              </a:xfrm>
                              <a:prstGeom prst="straightConnector1">
                                <a:avLst/>
                              </a:prstGeom>
                              <a:ln w="9525" cap="flat" cmpd="sng">
                                <a:solidFill>
                                  <a:srgbClr val="000000"/>
                                </a:solidFill>
                                <a:prstDash val="solid"/>
                                <a:round/>
                                <a:headEnd type="none" w="med" len="med"/>
                                <a:tailEnd type="arrow" w="med" len="med"/>
                              </a:ln>
                            </wps:spPr>
                            <wps:bodyPr/>
                          </wps:wsp>
                          <wps:wsp>
                            <wps:cNvPr id="80" name="直接箭头连接符 80"/>
                            <wps:cNvCnPr/>
                            <wps:spPr>
                              <a:xfrm>
                                <a:off x="19269" y="114045"/>
                                <a:ext cx="274" cy="0"/>
                              </a:xfrm>
                              <a:prstGeom prst="straightConnector1">
                                <a:avLst/>
                              </a:prstGeom>
                              <a:ln w="9525" cap="flat" cmpd="sng">
                                <a:solidFill>
                                  <a:srgbClr val="000000"/>
                                </a:solidFill>
                                <a:prstDash val="solid"/>
                                <a:round/>
                                <a:headEnd type="none" w="med" len="med"/>
                                <a:tailEnd type="arrow" w="med" len="med"/>
                              </a:ln>
                            </wps:spPr>
                            <wps:bodyPr/>
                          </wps:wsp>
                          <wps:wsp>
                            <wps:cNvPr id="81" name="直接箭头连接符 81"/>
                            <wps:cNvCnPr/>
                            <wps:spPr>
                              <a:xfrm flipV="1">
                                <a:off x="17949" y="115125"/>
                                <a:ext cx="1543" cy="17"/>
                              </a:xfrm>
                              <a:prstGeom prst="straightConnector1">
                                <a:avLst/>
                              </a:prstGeom>
                              <a:ln w="9525" cap="flat" cmpd="sng">
                                <a:solidFill>
                                  <a:srgbClr val="000000"/>
                                </a:solidFill>
                                <a:prstDash val="solid"/>
                                <a:round/>
                                <a:headEnd type="none" w="med" len="med"/>
                                <a:tailEnd type="arrow" w="med" len="med"/>
                              </a:ln>
                            </wps:spPr>
                            <wps:bodyPr/>
                          </wps:wsp>
                          <wps:wsp>
                            <wps:cNvPr id="82" name="文本框 82"/>
                            <wps:cNvSpPr txBox="1"/>
                            <wps:spPr>
                              <a:xfrm>
                                <a:off x="19671" y="114902"/>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4F1E44D">
                                  <w:pPr>
                                    <w:ind w:left="0" w:leftChars="0" w:firstLine="0" w:firstLineChars="0"/>
                                    <w:jc w:val="both"/>
                                    <w:rPr>
                                      <w:rFonts w:hint="default" w:eastAsia="宋体"/>
                                      <w:lang w:val="en-US" w:eastAsia="zh-CN"/>
                                    </w:rPr>
                                  </w:pPr>
                                  <w:r>
                                    <w:rPr>
                                      <w:rFonts w:hint="eastAsia"/>
                                      <w:lang w:val="en-US" w:eastAsia="zh-CN"/>
                                    </w:rPr>
                                    <w:t>计量</w:t>
                                  </w:r>
                                </w:p>
                              </w:txbxContent>
                            </wps:txbx>
                            <wps:bodyPr upright="1"/>
                          </wps:wsp>
                          <wps:wsp>
                            <wps:cNvPr id="83" name="直接箭头连接符 83"/>
                            <wps:cNvCnPr/>
                            <wps:spPr>
                              <a:xfrm flipV="1">
                                <a:off x="17949" y="116394"/>
                                <a:ext cx="1543" cy="17"/>
                              </a:xfrm>
                              <a:prstGeom prst="straightConnector1">
                                <a:avLst/>
                              </a:prstGeom>
                              <a:ln w="9525" cap="flat" cmpd="sng">
                                <a:solidFill>
                                  <a:srgbClr val="000000"/>
                                </a:solidFill>
                                <a:prstDash val="solid"/>
                                <a:round/>
                                <a:headEnd type="none" w="med" len="med"/>
                                <a:tailEnd type="arrow" w="med" len="med"/>
                              </a:ln>
                            </wps:spPr>
                            <wps:bodyPr/>
                          </wps:wsp>
                          <wps:wsp>
                            <wps:cNvPr id="84" name="文本框 84"/>
                            <wps:cNvSpPr txBox="1"/>
                            <wps:spPr>
                              <a:xfrm>
                                <a:off x="19671" y="116170"/>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D964C65">
                                  <w:pPr>
                                    <w:ind w:left="0" w:leftChars="0" w:firstLine="0" w:firstLineChars="0"/>
                                    <w:jc w:val="both"/>
                                    <w:rPr>
                                      <w:rFonts w:hint="default" w:eastAsia="宋体"/>
                                      <w:lang w:val="en-US" w:eastAsia="zh-CN"/>
                                    </w:rPr>
                                  </w:pPr>
                                  <w:r>
                                    <w:rPr>
                                      <w:rFonts w:hint="eastAsia"/>
                                      <w:lang w:val="en-US" w:eastAsia="zh-CN"/>
                                    </w:rPr>
                                    <w:t>计量</w:t>
                                  </w:r>
                                </w:p>
                              </w:txbxContent>
                            </wps:txbx>
                            <wps:bodyPr upright="1"/>
                          </wps:wsp>
                          <wps:wsp>
                            <wps:cNvPr id="85" name="直接箭头连接符 85"/>
                            <wps:cNvCnPr/>
                            <wps:spPr>
                              <a:xfrm>
                                <a:off x="20692" y="114045"/>
                                <a:ext cx="274" cy="0"/>
                              </a:xfrm>
                              <a:prstGeom prst="straightConnector1">
                                <a:avLst/>
                              </a:prstGeom>
                              <a:ln w="9525" cap="flat" cmpd="sng">
                                <a:solidFill>
                                  <a:srgbClr val="000000"/>
                                </a:solidFill>
                                <a:prstDash val="solid"/>
                                <a:round/>
                                <a:headEnd type="none" w="med" len="med"/>
                                <a:tailEnd type="arrow" w="med" len="med"/>
                              </a:ln>
                            </wps:spPr>
                            <wps:bodyPr/>
                          </wps:wsp>
                          <wps:wsp>
                            <wps:cNvPr id="86" name="直接箭头连接符 86"/>
                            <wps:cNvCnPr/>
                            <wps:spPr>
                              <a:xfrm>
                                <a:off x="20692" y="115142"/>
                                <a:ext cx="274" cy="0"/>
                              </a:xfrm>
                              <a:prstGeom prst="straightConnector1">
                                <a:avLst/>
                              </a:prstGeom>
                              <a:ln w="9525" cap="flat" cmpd="sng">
                                <a:solidFill>
                                  <a:srgbClr val="000000"/>
                                </a:solidFill>
                                <a:prstDash val="solid"/>
                                <a:round/>
                                <a:headEnd type="none" w="med" len="med"/>
                                <a:tailEnd type="arrow" w="med" len="med"/>
                              </a:ln>
                            </wps:spPr>
                            <wps:bodyPr/>
                          </wps:wsp>
                          <wps:wsp>
                            <wps:cNvPr id="87" name="直接箭头连接符 87"/>
                            <wps:cNvCnPr/>
                            <wps:spPr>
                              <a:xfrm>
                                <a:off x="21087" y="115142"/>
                                <a:ext cx="274" cy="0"/>
                              </a:xfrm>
                              <a:prstGeom prst="straightConnector1">
                                <a:avLst/>
                              </a:prstGeom>
                              <a:ln w="9525" cap="flat" cmpd="sng">
                                <a:solidFill>
                                  <a:srgbClr val="000000"/>
                                </a:solidFill>
                                <a:prstDash val="solid"/>
                                <a:round/>
                                <a:headEnd type="none" w="med" len="med"/>
                                <a:tailEnd type="arrow" w="med" len="med"/>
                              </a:ln>
                            </wps:spPr>
                            <wps:bodyPr/>
                          </wps:wsp>
                          <wps:wsp>
                            <wps:cNvPr id="88" name="直接连接符 88"/>
                            <wps:cNvCnPr/>
                            <wps:spPr>
                              <a:xfrm>
                                <a:off x="21017" y="114027"/>
                                <a:ext cx="17" cy="2435"/>
                              </a:xfrm>
                              <a:prstGeom prst="line">
                                <a:avLst/>
                              </a:prstGeom>
                              <a:ln w="9525" cap="flat" cmpd="sng">
                                <a:solidFill>
                                  <a:srgbClr val="000000"/>
                                </a:solidFill>
                                <a:prstDash val="solid"/>
                                <a:round/>
                                <a:headEnd type="none" w="med" len="med"/>
                                <a:tailEnd type="none" w="med" len="med"/>
                              </a:ln>
                            </wps:spPr>
                            <wps:bodyPr upright="1"/>
                          </wps:wsp>
                          <wps:wsp>
                            <wps:cNvPr id="89" name="文本框 89"/>
                            <wps:cNvSpPr txBox="1"/>
                            <wps:spPr>
                              <a:xfrm>
                                <a:off x="21420" y="114920"/>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BCD534A">
                                  <w:pPr>
                                    <w:ind w:left="0" w:leftChars="0" w:firstLine="0" w:firstLineChars="0"/>
                                    <w:jc w:val="both"/>
                                    <w:rPr>
                                      <w:rFonts w:hint="default" w:eastAsia="宋体"/>
                                      <w:lang w:val="en-US" w:eastAsia="zh-CN"/>
                                    </w:rPr>
                                  </w:pPr>
                                  <w:r>
                                    <w:rPr>
                                      <w:rFonts w:hint="eastAsia"/>
                                      <w:lang w:val="en-US" w:eastAsia="zh-CN"/>
                                    </w:rPr>
                                    <w:t>搅拌</w:t>
                                  </w:r>
                                </w:p>
                              </w:txbxContent>
                            </wps:txbx>
                            <wps:bodyPr upright="1"/>
                          </wps:wsp>
                          <wps:wsp>
                            <wps:cNvPr id="90" name="直接箭头连接符 90"/>
                            <wps:cNvCnPr/>
                            <wps:spPr>
                              <a:xfrm>
                                <a:off x="22390" y="115142"/>
                                <a:ext cx="274" cy="0"/>
                              </a:xfrm>
                              <a:prstGeom prst="straightConnector1">
                                <a:avLst/>
                              </a:prstGeom>
                              <a:ln w="9525" cap="flat" cmpd="sng">
                                <a:solidFill>
                                  <a:srgbClr val="000000"/>
                                </a:solidFill>
                                <a:prstDash val="solid"/>
                                <a:round/>
                                <a:headEnd type="none" w="med" len="med"/>
                                <a:tailEnd type="arrow" w="med" len="med"/>
                              </a:ln>
                            </wps:spPr>
                            <wps:bodyPr/>
                          </wps:wsp>
                          <wps:wsp>
                            <wps:cNvPr id="91" name="文本框 91"/>
                            <wps:cNvSpPr txBox="1"/>
                            <wps:spPr>
                              <a:xfrm>
                                <a:off x="22723" y="114920"/>
                                <a:ext cx="909" cy="51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9FCA1CC">
                                  <w:pPr>
                                    <w:ind w:left="0" w:leftChars="0" w:firstLine="0" w:firstLineChars="0"/>
                                    <w:jc w:val="both"/>
                                    <w:rPr>
                                      <w:rFonts w:hint="default" w:eastAsia="宋体"/>
                                      <w:lang w:val="en-US" w:eastAsia="zh-CN"/>
                                    </w:rPr>
                                  </w:pPr>
                                  <w:r>
                                    <w:rPr>
                                      <w:rFonts w:hint="eastAsia"/>
                                      <w:lang w:val="en-US" w:eastAsia="zh-CN"/>
                                    </w:rPr>
                                    <w:t>成品</w:t>
                                  </w:r>
                                </w:p>
                              </w:txbxContent>
                            </wps:txbx>
                            <wps:bodyPr upright="1"/>
                          </wps:wsp>
                          <wps:wsp>
                            <wps:cNvPr id="92" name="文本框 92"/>
                            <wps:cNvSpPr txBox="1"/>
                            <wps:spPr>
                              <a:xfrm>
                                <a:off x="17625" y="113393"/>
                                <a:ext cx="1968" cy="514"/>
                              </a:xfrm>
                              <a:prstGeom prst="rect">
                                <a:avLst/>
                              </a:prstGeom>
                              <a:noFill/>
                              <a:ln w="6350">
                                <a:noFill/>
                              </a:ln>
                            </wps:spPr>
                            <wps:txbx>
                              <w:txbxContent>
                                <w:p w14:paraId="25515D22">
                                  <w:pPr>
                                    <w:jc w:val="center"/>
                                    <w:rPr>
                                      <w:rFonts w:hint="default" w:eastAsia="宋体"/>
                                      <w:lang w:val="en-US" w:eastAsia="zh-CN"/>
                                    </w:rPr>
                                  </w:pPr>
                                  <w:r>
                                    <w:rPr>
                                      <w:rFonts w:hint="eastAsia"/>
                                      <w:lang w:val="en-US" w:eastAsia="zh-CN"/>
                                    </w:rPr>
                                    <w:t>G3、N、S1</w:t>
                                  </w:r>
                                </w:p>
                              </w:txbxContent>
                            </wps:txbx>
                            <wps:bodyPr upright="1"/>
                          </wps:wsp>
                          <wps:wsp>
                            <wps:cNvPr id="93" name="文本框 93"/>
                            <wps:cNvSpPr txBox="1"/>
                            <wps:spPr>
                              <a:xfrm>
                                <a:off x="21027" y="114473"/>
                                <a:ext cx="1288" cy="514"/>
                              </a:xfrm>
                              <a:prstGeom prst="rect">
                                <a:avLst/>
                              </a:prstGeom>
                              <a:noFill/>
                              <a:ln w="6350">
                                <a:noFill/>
                              </a:ln>
                            </wps:spPr>
                            <wps:txbx>
                              <w:txbxContent>
                                <w:p w14:paraId="20759277">
                                  <w:pPr>
                                    <w:jc w:val="center"/>
                                    <w:rPr>
                                      <w:rFonts w:hint="default" w:eastAsia="宋体"/>
                                      <w:lang w:val="en-US" w:eastAsia="zh-CN"/>
                                    </w:rPr>
                                  </w:pPr>
                                  <w:r>
                                    <w:rPr>
                                      <w:rFonts w:hint="eastAsia"/>
                                      <w:lang w:val="en-US" w:eastAsia="zh-CN"/>
                                    </w:rPr>
                                    <w:t>G4、N</w:t>
                                  </w:r>
                                </w:p>
                              </w:txbxContent>
                            </wps:txbx>
                            <wps:bodyPr upright="1"/>
                          </wps:wsp>
                          <wps:wsp>
                            <wps:cNvPr id="94" name="文本框 94"/>
                            <wps:cNvSpPr txBox="1"/>
                            <wps:spPr>
                              <a:xfrm>
                                <a:off x="16604" y="113413"/>
                                <a:ext cx="1327" cy="514"/>
                              </a:xfrm>
                              <a:prstGeom prst="rect">
                                <a:avLst/>
                              </a:prstGeom>
                              <a:noFill/>
                              <a:ln w="6350">
                                <a:noFill/>
                              </a:ln>
                            </wps:spPr>
                            <wps:txbx>
                              <w:txbxContent>
                                <w:p w14:paraId="6418343F">
                                  <w:pPr>
                                    <w:jc w:val="center"/>
                                    <w:rPr>
                                      <w:rFonts w:hint="default" w:eastAsia="宋体"/>
                                      <w:lang w:val="en-US" w:eastAsia="zh-CN"/>
                                    </w:rPr>
                                  </w:pPr>
                                  <w:r>
                                    <w:rPr>
                                      <w:rFonts w:hint="eastAsia"/>
                                      <w:lang w:val="en-US" w:eastAsia="zh-CN"/>
                                    </w:rPr>
                                    <w:t>G1</w:t>
                                  </w:r>
                                </w:p>
                              </w:txbxContent>
                            </wps:txbx>
                            <wps:bodyPr upright="1"/>
                          </wps:wsp>
                          <wps:wsp>
                            <wps:cNvPr id="95" name="文本框 95"/>
                            <wps:cNvSpPr txBox="1"/>
                            <wps:spPr>
                              <a:xfrm>
                                <a:off x="19442" y="113361"/>
                                <a:ext cx="1301" cy="514"/>
                              </a:xfrm>
                              <a:prstGeom prst="rect">
                                <a:avLst/>
                              </a:prstGeom>
                              <a:noFill/>
                              <a:ln w="6350">
                                <a:noFill/>
                              </a:ln>
                            </wps:spPr>
                            <wps:txbx>
                              <w:txbxContent>
                                <w:p w14:paraId="15CB5A12">
                                  <w:pPr>
                                    <w:jc w:val="center"/>
                                    <w:rPr>
                                      <w:rFonts w:hint="default" w:eastAsia="宋体"/>
                                      <w:lang w:val="en-US" w:eastAsia="zh-CN"/>
                                    </w:rPr>
                                  </w:pPr>
                                  <w:r>
                                    <w:rPr>
                                      <w:rFonts w:hint="eastAsia"/>
                                      <w:lang w:val="en-US" w:eastAsia="zh-CN"/>
                                    </w:rPr>
                                    <w:t>G4</w:t>
                                  </w:r>
                                </w:p>
                              </w:txbxContent>
                            </wps:txbx>
                            <wps:bodyPr upright="1"/>
                          </wps:wsp>
                        </wpg:grpSp>
                        <wps:wsp>
                          <wps:cNvPr id="97" name="文本框 97"/>
                          <wps:cNvSpPr txBox="1"/>
                          <wps:spPr>
                            <a:xfrm>
                              <a:off x="16790" y="114177"/>
                              <a:ext cx="582" cy="514"/>
                            </a:xfrm>
                            <a:prstGeom prst="rect">
                              <a:avLst/>
                            </a:prstGeom>
                            <a:noFill/>
                            <a:ln w="6350">
                              <a:noFill/>
                            </a:ln>
                          </wps:spPr>
                          <wps:txbx>
                            <w:txbxContent>
                              <w:p w14:paraId="1675CEEA">
                                <w:pPr>
                                  <w:jc w:val="center"/>
                                  <w:rPr>
                                    <w:rFonts w:hint="default" w:eastAsia="宋体"/>
                                    <w:lang w:val="en-US" w:eastAsia="zh-CN"/>
                                  </w:rPr>
                                </w:pPr>
                                <w:r>
                                  <w:rPr>
                                    <w:rFonts w:hint="eastAsia"/>
                                    <w:lang w:val="en-US" w:eastAsia="zh-CN"/>
                                  </w:rPr>
                                  <w:t>G2</w:t>
                                </w:r>
                              </w:p>
                            </w:txbxContent>
                          </wps:txbx>
                          <wps:bodyPr upright="1"/>
                        </wps:wsp>
                      </wpg:grpSp>
                    </wpg:wgp>
                  </a:graphicData>
                </a:graphic>
              </wp:anchor>
            </w:drawing>
          </mc:Choice>
          <mc:Fallback>
            <w:pict>
              <v:group id="_x0000_s1026" o:spid="_x0000_s1026" o:spt="203" style="position:absolute;left:0pt;margin-left:31.4pt;margin-top:14.45pt;height:208.85pt;width:392.2pt;z-index:251665408;mso-width-relative:page;mso-height-relative:page;" coordorigin="16292,112560" coordsize="7844,4177" o:gfxdata="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AyH3evaAAAACQEAAA8AAAAAAAAAAQAgAAAAIgAA&#10;AGRycy9kb3ducmV2LnhtbFBLAQIUABQAAAAIAIdO4kDxkX8EQQYAAJI3AAAOAAAAAAAAAAEAIAAA&#10;ACkBAABkcnMvZTJvRG9jLnhtbFBLBQYAAAAABgAGAFkBAADcCQAAAAA=&#10;">
                <o:lock v:ext="edit" aspectratio="f"/>
                <v:shape id="_x0000_s1026" o:spid="_x0000_s1026" o:spt="32" type="#_x0000_t32" style="position:absolute;left:20854;top:116431;height:0;width:274;" filled="f" stroked="t" coordsize="21600,21600" o:gfxdata="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07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id="_x0000_s1026" o:spid="_x0000_s1026" o:spt="203" style="position:absolute;left:16292;top:112560;height:4177;width:7844;" coordorigin="16292,112560" coordsize="7844,4177"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16292;top:112560;height:4177;width:7844;" coordorigin="16604,113361" coordsize="7028,3323"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6607;top:113805;height:514;width:1231;" fillcolor="#FFFFFF" filled="t" stroked="t" coordsize="21600,21600" o:gfxdata="UEsDBAoAAAAAAIdO4kAAAAAAAAAAAAAAAAAEAAAAZHJzL1BLAwQUAAAACACHTuJAXhBhhbcAAADb&#10;AAAADwAAAGRycy9kb3ducmV2LnhtbEWPzQrCMBCE74LvEFbwpqk/qF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GGF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2F01FC25">
                            <w:pPr>
                              <w:ind w:left="0" w:leftChars="0" w:firstLine="0" w:firstLineChars="0"/>
                              <w:jc w:val="both"/>
                              <w:rPr>
                                <w:rFonts w:hint="eastAsia" w:eastAsia="宋体"/>
                                <w:lang w:val="en-US" w:eastAsia="zh-CN"/>
                              </w:rPr>
                            </w:pPr>
                            <w:r>
                              <w:rPr>
                                <w:rFonts w:hint="eastAsia"/>
                                <w:lang w:val="en-US" w:eastAsia="zh-CN"/>
                              </w:rPr>
                              <w:t>石料堆存</w:t>
                            </w:r>
                          </w:p>
                        </w:txbxContent>
                      </v:textbox>
                    </v:shape>
                    <v:shape id="_x0000_s1026" o:spid="_x0000_s1026" o:spt="202" type="#_x0000_t202" style="position:absolute;left:18198;top:113805;height:736;width:1029;" fillcolor="#FFFFFF"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6EBB941A">
                            <w:pPr>
                              <w:ind w:left="0" w:leftChars="0" w:firstLine="0" w:firstLineChars="0"/>
                              <w:jc w:val="both"/>
                              <w:rPr>
                                <w:rFonts w:hint="default" w:eastAsia="宋体"/>
                                <w:lang w:val="en-US" w:eastAsia="zh-CN"/>
                              </w:rPr>
                            </w:pPr>
                            <w:r>
                              <w:rPr>
                                <w:rFonts w:hint="eastAsia"/>
                                <w:lang w:val="en-US" w:eastAsia="zh-CN"/>
                              </w:rPr>
                              <w:t xml:space="preserve">破碎/筛分 </w:t>
                            </w:r>
                          </w:p>
                        </w:txbxContent>
                      </v:textbox>
                    </v:shape>
                    <v:shape id="_x0000_s1026" o:spid="_x0000_s1026" o:spt="202" type="#_x0000_t202" style="position:absolute;left:19671;top:113805;height:514;width:909;" fillcolor="#FFFFFF" filled="t" stroked="t" coordsize="21600,21600" o:gfxdata="UEsDBAoAAAAAAIdO4kAAAAAAAAAAAAAAAAAEAAAAZHJzL1BLAwQUAAAACACHTuJAwY5aabcAAADb&#10;AAAADwAAAGRycy9kb3ducmV2LnhtbEWPwQrCMBBE74L/EFbwpqkKV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jlpp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37E4EB8">
                            <w:pPr>
                              <w:ind w:left="0" w:leftChars="0" w:firstLine="0" w:firstLineChars="0"/>
                              <w:jc w:val="both"/>
                              <w:rPr>
                                <w:rFonts w:hint="default" w:eastAsia="宋体"/>
                                <w:lang w:val="en-US" w:eastAsia="zh-CN"/>
                              </w:rPr>
                            </w:pPr>
                            <w:r>
                              <w:rPr>
                                <w:rFonts w:hint="eastAsia"/>
                                <w:lang w:val="en-US" w:eastAsia="zh-CN"/>
                              </w:rPr>
                              <w:t>配料</w:t>
                            </w:r>
                          </w:p>
                        </w:txbxContent>
                      </v:textbox>
                    </v:shape>
                    <v:shape id="_x0000_s1026" o:spid="_x0000_s1026" o:spt="202" type="#_x0000_t202" style="position:absolute;left:16929;top:114919;height:514;width:959;" fillcolor="#FFFFFF"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391B643">
                            <w:pPr>
                              <w:ind w:left="0" w:leftChars="0" w:firstLine="0" w:firstLineChars="0"/>
                              <w:jc w:val="both"/>
                              <w:rPr>
                                <w:rFonts w:hint="default" w:eastAsia="宋体"/>
                                <w:lang w:val="en-US" w:eastAsia="zh-CN"/>
                              </w:rPr>
                            </w:pPr>
                            <w:r>
                              <w:rPr>
                                <w:rFonts w:hint="eastAsia"/>
                                <w:lang w:val="en-US" w:eastAsia="zh-CN"/>
                              </w:rPr>
                              <w:t>粉煤灰</w:t>
                            </w:r>
                          </w:p>
                        </w:txbxContent>
                      </v:textbox>
                    </v:shape>
                    <v:shape id="_x0000_s1026" o:spid="_x0000_s1026" o:spt="202" type="#_x0000_t202" style="position:absolute;left:16929;top:116136;height:514;width:909;" fillcolor="#FFFFFF"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D9BE355">
                            <w:pPr>
                              <w:ind w:left="0" w:leftChars="0" w:firstLine="0" w:firstLineChars="0"/>
                              <w:jc w:val="both"/>
                              <w:rPr>
                                <w:rFonts w:hint="default" w:eastAsia="宋体"/>
                                <w:lang w:val="en-US" w:eastAsia="zh-CN"/>
                              </w:rPr>
                            </w:pPr>
                            <w:r>
                              <w:rPr>
                                <w:rFonts w:hint="eastAsia"/>
                                <w:lang w:val="en-US" w:eastAsia="zh-CN"/>
                              </w:rPr>
                              <w:t>水</w:t>
                            </w:r>
                          </w:p>
                        </w:txbxContent>
                      </v:textbox>
                    </v:shape>
                    <v:shape id="_x0000_s1026" o:spid="_x0000_s1026" o:spt="32" type="#_x0000_t32" style="position:absolute;left:17949;top:114045;height:0;width:274;" filled="f" stroked="t" coordsize="21600,21600" o:gfxdata="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5Fy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32" type="#_x0000_t32" style="position:absolute;left:19269;top:114045;height:0;width:274;" filled="f" stroked="t" coordsize="21600,21600" o:gfxdata="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UT3m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32" type="#_x0000_t32" style="position:absolute;left:17949;top:115125;flip:y;height:17;width:1543;" filled="f" stroked="t" coordsize="21600,21600" o:gfxdata="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pli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202" type="#_x0000_t202" style="position:absolute;left:19671;top:114902;height:514;width:909;" fillcolor="#FFFFFF" filled="t" stroked="t" coordsize="21600,21600" o:gfxdata="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YCxN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74F1E44D">
                            <w:pPr>
                              <w:ind w:left="0" w:leftChars="0" w:firstLine="0" w:firstLineChars="0"/>
                              <w:jc w:val="both"/>
                              <w:rPr>
                                <w:rFonts w:hint="default" w:eastAsia="宋体"/>
                                <w:lang w:val="en-US" w:eastAsia="zh-CN"/>
                              </w:rPr>
                            </w:pPr>
                            <w:r>
                              <w:rPr>
                                <w:rFonts w:hint="eastAsia"/>
                                <w:lang w:val="en-US" w:eastAsia="zh-CN"/>
                              </w:rPr>
                              <w:t>计量</w:t>
                            </w:r>
                          </w:p>
                        </w:txbxContent>
                      </v:textbox>
                    </v:shape>
                    <v:shape id="_x0000_s1026" o:spid="_x0000_s1026" o:spt="32" type="#_x0000_t32" style="position:absolute;left:17949;top:116394;flip:y;height:17;width:1543;" filled="f" stroked="t" coordsize="21600,21600" o:gfxdata="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iij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19671;top:116170;height:514;width:909;" fillcolor="#FFFFFF" filled="t" stroked="t" coordsize="21600,21600" o:gfxdata="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xRGi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6D964C65">
                            <w:pPr>
                              <w:ind w:left="0" w:leftChars="0" w:firstLine="0" w:firstLineChars="0"/>
                              <w:jc w:val="both"/>
                              <w:rPr>
                                <w:rFonts w:hint="default" w:eastAsia="宋体"/>
                                <w:lang w:val="en-US" w:eastAsia="zh-CN"/>
                              </w:rPr>
                            </w:pPr>
                            <w:r>
                              <w:rPr>
                                <w:rFonts w:hint="eastAsia"/>
                                <w:lang w:val="en-US" w:eastAsia="zh-CN"/>
                              </w:rPr>
                              <w:t>计量</w:t>
                            </w:r>
                          </w:p>
                        </w:txbxContent>
                      </v:textbox>
                    </v:shape>
                    <v:shape id="_x0000_s1026" o:spid="_x0000_s1026" o:spt="32" type="#_x0000_t32" style="position:absolute;left:20692;top:114045;height:0;width:274;" filled="f" stroked="t" coordsize="21600,21600" o:gfxdata="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aefr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20692;top:115142;height:0;width:274;" filled="f" stroked="t" coordsize="21600,21600" o:gfxdata="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AC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21087;top:115142;height:0;width:274;" filled="f" stroked="t" coordsize="21600,21600" o:gfxdata="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4pZK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line id="_x0000_s1026" o:spid="_x0000_s1026" o:spt="20" style="position:absolute;left:21017;top:114027;height:2435;width:17;"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202" type="#_x0000_t202" style="position:absolute;left:21420;top:114920;height:514;width:909;" fillcolor="#FFFFFF" filled="t" stroked="t" coordsize="21600,21600" o:gfxdata="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xL48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7BCD534A">
                            <w:pPr>
                              <w:ind w:left="0" w:leftChars="0" w:firstLine="0" w:firstLineChars="0"/>
                              <w:jc w:val="both"/>
                              <w:rPr>
                                <w:rFonts w:hint="default" w:eastAsia="宋体"/>
                                <w:lang w:val="en-US" w:eastAsia="zh-CN"/>
                              </w:rPr>
                            </w:pPr>
                            <w:r>
                              <w:rPr>
                                <w:rFonts w:hint="eastAsia"/>
                                <w:lang w:val="en-US" w:eastAsia="zh-CN"/>
                              </w:rPr>
                              <w:t>搅拌</w:t>
                            </w:r>
                          </w:p>
                        </w:txbxContent>
                      </v:textbox>
                    </v:shape>
                    <v:shape id="_x0000_s1026" o:spid="_x0000_s1026" o:spt="32" type="#_x0000_t32" style="position:absolute;left:22390;top:115142;height:0;width:274;" filled="f" stroked="t" coordsize="21600,21600" o:gfxdata="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Iqzu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shape id="_x0000_s1026" o:spid="_x0000_s1026" o:spt="202" type="#_x0000_t202" style="position:absolute;left:22723;top:114920;height:514;width:909;" fillcolor="#FFFFFF" filled="t" stroked="t" coordsize="21600,21600" o:gfxdata="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yTn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09FCA1CC">
                            <w:pPr>
                              <w:ind w:left="0" w:leftChars="0" w:firstLine="0" w:firstLineChars="0"/>
                              <w:jc w:val="both"/>
                              <w:rPr>
                                <w:rFonts w:hint="default" w:eastAsia="宋体"/>
                                <w:lang w:val="en-US" w:eastAsia="zh-CN"/>
                              </w:rPr>
                            </w:pPr>
                            <w:r>
                              <w:rPr>
                                <w:rFonts w:hint="eastAsia"/>
                                <w:lang w:val="en-US" w:eastAsia="zh-CN"/>
                              </w:rPr>
                              <w:t>成品</w:t>
                            </w:r>
                          </w:p>
                        </w:txbxContent>
                      </v:textbox>
                    </v:shape>
                    <v:shape id="_x0000_s1026" o:spid="_x0000_s1026" o:spt="202" type="#_x0000_t202" style="position:absolute;left:17625;top:113393;height:514;width:1968;"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5515D22">
                            <w:pPr>
                              <w:jc w:val="center"/>
                              <w:rPr>
                                <w:rFonts w:hint="default" w:eastAsia="宋体"/>
                                <w:lang w:val="en-US" w:eastAsia="zh-CN"/>
                              </w:rPr>
                            </w:pPr>
                            <w:r>
                              <w:rPr>
                                <w:rFonts w:hint="eastAsia"/>
                                <w:lang w:val="en-US" w:eastAsia="zh-CN"/>
                              </w:rPr>
                              <w:t>G3、N、S1</w:t>
                            </w:r>
                          </w:p>
                        </w:txbxContent>
                      </v:textbox>
                    </v:shape>
                    <v:shape id="_x0000_s1026" o:spid="_x0000_s1026" o:spt="202" type="#_x0000_t202" style="position:absolute;left:21027;top:114473;height:514;width:1288;"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0759277">
                            <w:pPr>
                              <w:jc w:val="center"/>
                              <w:rPr>
                                <w:rFonts w:hint="default" w:eastAsia="宋体"/>
                                <w:lang w:val="en-US" w:eastAsia="zh-CN"/>
                              </w:rPr>
                            </w:pPr>
                            <w:r>
                              <w:rPr>
                                <w:rFonts w:hint="eastAsia"/>
                                <w:lang w:val="en-US" w:eastAsia="zh-CN"/>
                              </w:rPr>
                              <w:t>G4、N</w:t>
                            </w:r>
                          </w:p>
                        </w:txbxContent>
                      </v:textbox>
                    </v:shape>
                    <v:shape id="_x0000_s1026" o:spid="_x0000_s1026" o:spt="202" type="#_x0000_t202" style="position:absolute;left:16604;top:113413;height:514;width:1327;"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18343F">
                            <w:pPr>
                              <w:jc w:val="center"/>
                              <w:rPr>
                                <w:rFonts w:hint="default" w:eastAsia="宋体"/>
                                <w:lang w:val="en-US" w:eastAsia="zh-CN"/>
                              </w:rPr>
                            </w:pPr>
                            <w:r>
                              <w:rPr>
                                <w:rFonts w:hint="eastAsia"/>
                                <w:lang w:val="en-US" w:eastAsia="zh-CN"/>
                              </w:rPr>
                              <w:t>G1</w:t>
                            </w:r>
                          </w:p>
                        </w:txbxContent>
                      </v:textbox>
                    </v:shape>
                    <v:shape id="_x0000_s1026" o:spid="_x0000_s1026" o:spt="202" type="#_x0000_t202" style="position:absolute;left:19442;top:113361;height:514;width:1301;"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5CB5A12">
                            <w:pPr>
                              <w:jc w:val="center"/>
                              <w:rPr>
                                <w:rFonts w:hint="default" w:eastAsia="宋体"/>
                                <w:lang w:val="en-US" w:eastAsia="zh-CN"/>
                              </w:rPr>
                            </w:pPr>
                            <w:r>
                              <w:rPr>
                                <w:rFonts w:hint="eastAsia"/>
                                <w:lang w:val="en-US" w:eastAsia="zh-CN"/>
                              </w:rPr>
                              <w:t>G4</w:t>
                            </w:r>
                          </w:p>
                        </w:txbxContent>
                      </v:textbox>
                    </v:shape>
                  </v:group>
                  <v:shape id="_x0000_s1026" o:spid="_x0000_s1026" o:spt="202" type="#_x0000_t202" style="position:absolute;left:16790;top:114177;height:514;width:582;"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675CEEA">
                          <w:pPr>
                            <w:jc w:val="center"/>
                            <w:rPr>
                              <w:rFonts w:hint="default" w:eastAsia="宋体"/>
                              <w:lang w:val="en-US" w:eastAsia="zh-CN"/>
                            </w:rPr>
                          </w:pPr>
                          <w:r>
                            <w:rPr>
                              <w:rFonts w:hint="eastAsia"/>
                              <w:lang w:val="en-US" w:eastAsia="zh-CN"/>
                            </w:rPr>
                            <w:t>G2</w:t>
                          </w:r>
                        </w:p>
                      </w:txbxContent>
                    </v:textbox>
                  </v:shape>
                </v:group>
              </v:group>
            </w:pict>
          </mc:Fallback>
        </mc:AlternateContent>
      </w:r>
    </w:p>
    <w:p w14:paraId="0926C4DC">
      <w:pPr>
        <w:rPr>
          <w:rFonts w:hint="eastAsia" w:ascii="Times New Roman" w:hAnsi="Times New Roman" w:eastAsia="宋体" w:cs="Times New Roman"/>
          <w:color w:val="auto"/>
          <w:kern w:val="0"/>
          <w:sz w:val="24"/>
          <w:szCs w:val="24"/>
          <w:lang w:val="en-US" w:eastAsia="zh-CN" w:bidi="ar"/>
        </w:rPr>
      </w:pPr>
    </w:p>
    <w:p w14:paraId="593D6C74">
      <w:pPr>
        <w:pStyle w:val="5"/>
        <w:rPr>
          <w:rFonts w:hint="eastAsia" w:ascii="Times New Roman" w:hAnsi="Times New Roman" w:eastAsia="宋体" w:cs="Times New Roman"/>
          <w:color w:val="auto"/>
          <w:kern w:val="0"/>
          <w:sz w:val="24"/>
          <w:szCs w:val="24"/>
          <w:lang w:val="en-US" w:eastAsia="zh-CN" w:bidi="ar"/>
        </w:rPr>
      </w:pPr>
    </w:p>
    <w:p w14:paraId="05F62C7F">
      <w:pPr>
        <w:rPr>
          <w:rFonts w:hint="eastAsia" w:ascii="Times New Roman" w:hAnsi="Times New Roman" w:eastAsia="宋体" w:cs="Times New Roman"/>
          <w:color w:val="auto"/>
          <w:kern w:val="0"/>
          <w:sz w:val="24"/>
          <w:szCs w:val="24"/>
          <w:lang w:val="en-US" w:eastAsia="zh-CN" w:bidi="ar"/>
        </w:rPr>
      </w:pPr>
    </w:p>
    <w:p w14:paraId="602FDF74">
      <w:pPr>
        <w:pStyle w:val="5"/>
        <w:rPr>
          <w:rFonts w:hint="eastAsia" w:ascii="Times New Roman" w:hAnsi="Times New Roman" w:eastAsia="宋体" w:cs="Times New Roman"/>
          <w:color w:val="auto"/>
          <w:kern w:val="0"/>
          <w:sz w:val="24"/>
          <w:szCs w:val="24"/>
          <w:lang w:val="en-US" w:eastAsia="zh-CN" w:bidi="ar"/>
        </w:rPr>
      </w:pPr>
    </w:p>
    <w:p w14:paraId="5046931D">
      <w:pPr>
        <w:rPr>
          <w:rFonts w:hint="eastAsia" w:ascii="Times New Roman" w:hAnsi="Times New Roman" w:eastAsia="宋体" w:cs="Times New Roman"/>
          <w:color w:val="auto"/>
          <w:kern w:val="0"/>
          <w:sz w:val="24"/>
          <w:szCs w:val="24"/>
          <w:lang w:val="en-US" w:eastAsia="zh-CN" w:bidi="ar"/>
        </w:rPr>
      </w:pPr>
    </w:p>
    <w:p w14:paraId="2324F931">
      <w:pPr>
        <w:pStyle w:val="5"/>
        <w:rPr>
          <w:rFonts w:hint="eastAsia"/>
        </w:rPr>
      </w:pPr>
    </w:p>
    <w:p w14:paraId="468F9180">
      <w:pPr>
        <w:pStyle w:val="5"/>
        <w:rPr>
          <w:rFonts w:hint="eastAsia"/>
        </w:rPr>
      </w:pPr>
    </w:p>
    <w:p w14:paraId="61B8F0A4">
      <w:pPr>
        <w:rPr>
          <w:rFonts w:hint="eastAsia"/>
        </w:rPr>
      </w:pPr>
    </w:p>
    <w:p w14:paraId="6D961F02">
      <w:pPr>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工艺流程及产排污节点图</w:t>
      </w:r>
    </w:p>
    <w:p w14:paraId="46F5990B">
      <w:pPr>
        <w:adjustRightInd w:val="0"/>
        <w:spacing w:line="480" w:lineRule="exact"/>
        <w:ind w:firstLine="480" w:firstLineChars="200"/>
        <w:rPr>
          <w:color w:val="auto"/>
          <w:sz w:val="24"/>
          <w:szCs w:val="24"/>
        </w:rPr>
      </w:pPr>
      <w:r>
        <w:rPr>
          <w:rFonts w:hint="eastAsia" w:ascii="Times New Roman" w:hAnsi="Times New Roman" w:eastAsia="宋体" w:cs="Times New Roman"/>
          <w:color w:val="auto"/>
          <w:kern w:val="0"/>
          <w:sz w:val="24"/>
          <w:szCs w:val="24"/>
          <w:lang w:val="en-US" w:eastAsia="zh-CN" w:bidi="ar"/>
        </w:rPr>
        <w:t>稳定土拌合站</w:t>
      </w:r>
      <w:r>
        <w:rPr>
          <w:rFonts w:hint="eastAsia"/>
          <w:color w:val="auto"/>
          <w:sz w:val="24"/>
          <w:szCs w:val="24"/>
        </w:rPr>
        <w:t>工艺流程简述：</w:t>
      </w:r>
    </w:p>
    <w:p w14:paraId="34254467">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①原材料装卸、储存：</w:t>
      </w:r>
    </w:p>
    <w:p w14:paraId="19934D0B">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水稳材料生产所用原料有石子、粉煤灰、水。石子由汽车运输进厂卸至料场中分类堆放，此过程产生粉尘G1。粉煤灰由罐装车（外委）运输进厂，并由罐车自带的密闭气力输送泵送至粉煤灰筒仓中。</w:t>
      </w:r>
      <w:r>
        <w:rPr>
          <w:rFonts w:hint="eastAsia"/>
          <w:color w:val="auto"/>
          <w:sz w:val="24"/>
          <w:szCs w:val="24"/>
        </w:rPr>
        <w:t>此过程产生的主要污染物为粉煤灰筒仓呼吸粉尘</w:t>
      </w:r>
      <w:r>
        <w:rPr>
          <w:color w:val="auto"/>
          <w:sz w:val="24"/>
          <w:szCs w:val="24"/>
        </w:rPr>
        <w:t>G2</w:t>
      </w:r>
      <w:r>
        <w:rPr>
          <w:rFonts w:hint="eastAsia"/>
          <w:color w:val="auto"/>
          <w:sz w:val="24"/>
          <w:szCs w:val="24"/>
        </w:rPr>
        <w:t>。</w:t>
      </w:r>
    </w:p>
    <w:p w14:paraId="410709F0">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②破碎/筛分</w:t>
      </w:r>
    </w:p>
    <w:p w14:paraId="746F4007">
      <w:pPr>
        <w:spacing w:line="480" w:lineRule="exact"/>
        <w:ind w:firstLine="480" w:firstLineChars="200"/>
        <w:rPr>
          <w:rFonts w:hint="eastAsia"/>
          <w:color w:val="auto"/>
          <w:sz w:val="24"/>
          <w:szCs w:val="24"/>
        </w:rPr>
      </w:pPr>
      <w:r>
        <w:rPr>
          <w:rFonts w:hint="eastAsia"/>
          <w:color w:val="auto"/>
          <w:sz w:val="24"/>
          <w:szCs w:val="24"/>
          <w:lang w:val="en-US" w:eastAsia="zh-CN"/>
        </w:rPr>
        <w:t>大粒径石子进入破碎机进行破碎。破碎后再经封闭输送带进入筛分机筛分。</w:t>
      </w:r>
      <w:r>
        <w:rPr>
          <w:rFonts w:hint="eastAsia"/>
          <w:color w:val="auto"/>
          <w:sz w:val="24"/>
          <w:szCs w:val="24"/>
        </w:rPr>
        <w:t>此过程产生的主要污染物为</w:t>
      </w:r>
      <w:r>
        <w:rPr>
          <w:rFonts w:hint="eastAsia"/>
          <w:color w:val="auto"/>
          <w:sz w:val="24"/>
          <w:szCs w:val="24"/>
          <w:lang w:val="en-US" w:eastAsia="zh-CN"/>
        </w:rPr>
        <w:t>破碎筛分产生的</w:t>
      </w:r>
      <w:r>
        <w:rPr>
          <w:rFonts w:hint="eastAsia"/>
          <w:color w:val="auto"/>
          <w:sz w:val="24"/>
          <w:szCs w:val="24"/>
        </w:rPr>
        <w:t>粉尘</w:t>
      </w:r>
      <w:r>
        <w:rPr>
          <w:color w:val="auto"/>
          <w:sz w:val="24"/>
          <w:szCs w:val="24"/>
        </w:rPr>
        <w:t>G</w:t>
      </w:r>
      <w:r>
        <w:rPr>
          <w:rFonts w:hint="eastAsia"/>
          <w:color w:val="auto"/>
          <w:sz w:val="24"/>
          <w:szCs w:val="24"/>
          <w:lang w:val="en-US" w:eastAsia="zh-CN"/>
        </w:rPr>
        <w:t>3、</w:t>
      </w:r>
      <w:r>
        <w:rPr>
          <w:rFonts w:hint="eastAsia"/>
          <w:color w:val="auto"/>
          <w:sz w:val="24"/>
          <w:szCs w:val="24"/>
        </w:rPr>
        <w:t>设备除尘器收集粉尘</w:t>
      </w:r>
      <w:r>
        <w:rPr>
          <w:color w:val="auto"/>
          <w:sz w:val="24"/>
          <w:szCs w:val="24"/>
        </w:rPr>
        <w:t>S1</w:t>
      </w:r>
      <w:r>
        <w:rPr>
          <w:rFonts w:hint="eastAsia"/>
          <w:color w:val="auto"/>
          <w:sz w:val="24"/>
          <w:szCs w:val="24"/>
          <w:lang w:val="en-US" w:eastAsia="zh-CN"/>
        </w:rPr>
        <w:t>及</w:t>
      </w:r>
      <w:r>
        <w:rPr>
          <w:rFonts w:hint="eastAsia"/>
          <w:color w:val="auto"/>
          <w:sz w:val="24"/>
          <w:szCs w:val="24"/>
        </w:rPr>
        <w:t>运行噪声</w:t>
      </w:r>
      <w:r>
        <w:rPr>
          <w:color w:val="auto"/>
          <w:sz w:val="24"/>
          <w:szCs w:val="24"/>
        </w:rPr>
        <w:t>N</w:t>
      </w:r>
      <w:r>
        <w:rPr>
          <w:rFonts w:hint="eastAsia"/>
          <w:color w:val="auto"/>
          <w:sz w:val="24"/>
          <w:szCs w:val="24"/>
        </w:rPr>
        <w:t>。</w:t>
      </w:r>
    </w:p>
    <w:p w14:paraId="4A286A13">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③上料搅拌</w:t>
      </w:r>
    </w:p>
    <w:p w14:paraId="50B1193B">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本项目生产时，石子由配料斗经自带计量设备称量，打开放料阀门卸至皮带上，经密闭廊道的皮带输送机送至搅拌机中；进入料仓的粉煤灰按配比计量后经密闭廊道的输送设备送至搅拌机中。原料搅拌用水通过泵提升进入水箱，计量后通过管道流入混合料内。</w:t>
      </w:r>
    </w:p>
    <w:p w14:paraId="47E46489">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根据水稳材料规格要求，石子、粉煤灰和原料用水按特定比例进行计量配送，配送过程采用全自动化控制，确保水稳材料的品质。</w:t>
      </w:r>
    </w:p>
    <w:p w14:paraId="6299CD6B">
      <w:pPr>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经严格计量配比后，各原料在搅拌机中进行搅拌均匀，搅拌为密闭搅拌设备，连续进料和出料，输送带与搅拌设备的进出料口为密闭连接。</w:t>
      </w:r>
      <w:r>
        <w:rPr>
          <w:rFonts w:hint="eastAsia"/>
          <w:color w:val="auto"/>
          <w:sz w:val="24"/>
          <w:szCs w:val="24"/>
        </w:rPr>
        <w:t>此过程产生的主要污染物为</w:t>
      </w:r>
      <w:r>
        <w:rPr>
          <w:rFonts w:hint="eastAsia"/>
          <w:color w:val="auto"/>
          <w:sz w:val="24"/>
          <w:szCs w:val="24"/>
          <w:lang w:val="en-US" w:eastAsia="zh-CN"/>
        </w:rPr>
        <w:t>上料搅拌产生的</w:t>
      </w:r>
      <w:r>
        <w:rPr>
          <w:rFonts w:hint="eastAsia"/>
          <w:color w:val="auto"/>
          <w:sz w:val="24"/>
          <w:szCs w:val="24"/>
        </w:rPr>
        <w:t>粉尘</w:t>
      </w:r>
      <w:r>
        <w:rPr>
          <w:color w:val="auto"/>
          <w:sz w:val="24"/>
          <w:szCs w:val="24"/>
        </w:rPr>
        <w:t>G</w:t>
      </w:r>
      <w:r>
        <w:rPr>
          <w:rFonts w:hint="eastAsia"/>
          <w:color w:val="auto"/>
          <w:sz w:val="24"/>
          <w:szCs w:val="24"/>
          <w:lang w:val="en-US" w:eastAsia="zh-CN"/>
        </w:rPr>
        <w:t>4、</w:t>
      </w:r>
      <w:r>
        <w:rPr>
          <w:rFonts w:hint="eastAsia"/>
          <w:color w:val="auto"/>
          <w:sz w:val="24"/>
          <w:szCs w:val="24"/>
        </w:rPr>
        <w:t>设备除尘器收集粉尘</w:t>
      </w:r>
      <w:r>
        <w:rPr>
          <w:color w:val="auto"/>
          <w:sz w:val="24"/>
          <w:szCs w:val="24"/>
        </w:rPr>
        <w:t>S</w:t>
      </w:r>
      <w:r>
        <w:rPr>
          <w:rFonts w:hint="eastAsia"/>
          <w:color w:val="auto"/>
          <w:sz w:val="24"/>
          <w:szCs w:val="24"/>
          <w:lang w:val="en-US" w:eastAsia="zh-CN"/>
        </w:rPr>
        <w:t>2及</w:t>
      </w:r>
      <w:r>
        <w:rPr>
          <w:rFonts w:hint="eastAsia"/>
          <w:color w:val="auto"/>
          <w:sz w:val="24"/>
          <w:szCs w:val="24"/>
        </w:rPr>
        <w:t>运行噪声</w:t>
      </w:r>
      <w:r>
        <w:rPr>
          <w:color w:val="auto"/>
          <w:sz w:val="24"/>
          <w:szCs w:val="24"/>
        </w:rPr>
        <w:t>N</w:t>
      </w:r>
      <w:r>
        <w:rPr>
          <w:rFonts w:hint="eastAsia"/>
          <w:color w:val="auto"/>
          <w:sz w:val="24"/>
          <w:szCs w:val="24"/>
        </w:rPr>
        <w:t>。</w:t>
      </w:r>
    </w:p>
    <w:p w14:paraId="72894AB4">
      <w:pPr>
        <w:spacing w:line="480" w:lineRule="exact"/>
        <w:ind w:firstLine="480" w:firstLineChars="200"/>
        <w:rPr>
          <w:rFonts w:hint="eastAsia"/>
          <w:color w:val="auto"/>
          <w:sz w:val="24"/>
          <w:szCs w:val="24"/>
          <w:lang w:eastAsia="zh-CN"/>
        </w:rPr>
      </w:pPr>
      <w:r>
        <w:rPr>
          <w:rFonts w:hint="eastAsia"/>
          <w:color w:val="auto"/>
          <w:sz w:val="24"/>
          <w:szCs w:val="24"/>
          <w:lang w:val="en-US" w:eastAsia="zh-CN"/>
        </w:rPr>
        <w:t>④成品</w:t>
      </w:r>
      <w:r>
        <w:rPr>
          <w:rFonts w:hint="eastAsia"/>
          <w:color w:val="auto"/>
          <w:sz w:val="24"/>
          <w:szCs w:val="24"/>
        </w:rPr>
        <w:t>：</w:t>
      </w:r>
      <w:r>
        <w:rPr>
          <w:rFonts w:hint="eastAsia"/>
          <w:color w:val="auto"/>
          <w:sz w:val="24"/>
          <w:szCs w:val="24"/>
          <w:lang w:val="en-US" w:eastAsia="zh-CN"/>
        </w:rPr>
        <w:t>搅拌好的水稳拌合料经搅拌设备出料口直接卸入水稳材料运输车，最后外售，送各城市建筑路面使用</w:t>
      </w:r>
      <w:r>
        <w:rPr>
          <w:rFonts w:hint="eastAsia"/>
          <w:color w:val="auto"/>
          <w:sz w:val="24"/>
          <w:szCs w:val="24"/>
          <w:lang w:eastAsia="zh-CN"/>
        </w:rPr>
        <w:t>。</w:t>
      </w:r>
    </w:p>
    <w:p w14:paraId="6E074E1E">
      <w:pPr>
        <w:pStyle w:val="5"/>
        <w:rPr>
          <w:rFonts w:hint="eastAsia" w:ascii="Times New Roman" w:hAnsi="Times New Roman" w:eastAsia="宋体" w:cs="Times New Roman"/>
          <w:b/>
          <w:bCs/>
          <w:color w:val="auto"/>
          <w:sz w:val="24"/>
          <w:szCs w:val="24"/>
          <w:lang w:val="en-US" w:eastAsia="zh-CN"/>
        </w:rPr>
      </w:pPr>
      <w:r>
        <w:rPr>
          <w:rFonts w:hint="eastAsia"/>
          <w:color w:val="auto"/>
          <w:sz w:val="24"/>
          <w:szCs w:val="24"/>
          <w:lang w:eastAsia="zh-CN"/>
        </w:rPr>
        <w:t>本项目输送带、</w:t>
      </w:r>
      <w:r>
        <w:rPr>
          <w:rFonts w:hint="eastAsia"/>
          <w:color w:val="auto"/>
          <w:sz w:val="24"/>
          <w:szCs w:val="24"/>
          <w:lang w:val="en-US" w:eastAsia="zh-CN"/>
        </w:rPr>
        <w:t>料场</w:t>
      </w:r>
      <w:r>
        <w:rPr>
          <w:rFonts w:hint="eastAsia"/>
          <w:color w:val="auto"/>
          <w:sz w:val="24"/>
          <w:szCs w:val="24"/>
          <w:lang w:eastAsia="zh-CN"/>
        </w:rPr>
        <w:t>均采取密闭措施，堆场设置</w:t>
      </w:r>
      <w:r>
        <w:rPr>
          <w:rFonts w:hint="eastAsia"/>
          <w:color w:val="auto"/>
          <w:sz w:val="24"/>
          <w:szCs w:val="24"/>
          <w:lang w:val="en-US" w:eastAsia="zh-CN"/>
        </w:rPr>
        <w:t>喷淋</w:t>
      </w:r>
      <w:r>
        <w:rPr>
          <w:rFonts w:hint="eastAsia"/>
          <w:color w:val="auto"/>
          <w:sz w:val="24"/>
          <w:szCs w:val="24"/>
          <w:lang w:eastAsia="zh-CN"/>
        </w:rPr>
        <w:t>装置。对易产生扬尘区域定期洒水，原辅材料经汽车运输时采用苫布覆盖，避免沿途遗洒。</w:t>
      </w:r>
    </w:p>
    <w:p w14:paraId="4BB0C921">
      <w:pPr>
        <w:pStyle w:val="4"/>
        <w:spacing w:before="0" w:after="0" w:line="480" w:lineRule="exact"/>
        <w:ind w:firstLine="480"/>
        <w:rPr>
          <w:b w:val="0"/>
          <w:bCs w:val="0"/>
          <w:color w:val="000000" w:themeColor="text1"/>
          <w:sz w:val="24"/>
          <w:szCs w:val="24"/>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2.3.2</w:t>
      </w:r>
      <w:r>
        <w:rPr>
          <w:b w:val="0"/>
          <w:bCs w:val="0"/>
          <w:color w:val="000000" w:themeColor="text1"/>
          <w:sz w:val="24"/>
          <w:szCs w:val="24"/>
          <w14:textFill>
            <w14:solidFill>
              <w14:schemeClr w14:val="tx1"/>
            </w14:solidFill>
          </w14:textFill>
        </w:rPr>
        <w:t>项目主要污染工序</w:t>
      </w:r>
      <w:bookmarkEnd w:id="21"/>
      <w:bookmarkEnd w:id="22"/>
      <w:bookmarkEnd w:id="23"/>
    </w:p>
    <w:p w14:paraId="1BBD03D9">
      <w:pPr>
        <w:ind w:firstLine="480"/>
        <w:rPr>
          <w:rFonts w:hint="default" w:eastAsia="宋体"/>
          <w:color w:val="000000" w:themeColor="text1"/>
          <w:lang w:val="en-US" w:eastAsia="zh-CN"/>
          <w14:textFill>
            <w14:solidFill>
              <w14:schemeClr w14:val="tx1"/>
            </w14:solidFill>
          </w14:textFill>
        </w:rPr>
      </w:pPr>
      <w:bookmarkStart w:id="24" w:name="_Toc30083315"/>
      <w:bookmarkStart w:id="25" w:name="_Toc524632949"/>
      <w:bookmarkStart w:id="26" w:name="_Toc531099399"/>
      <w:r>
        <w:rPr>
          <w:rFonts w:hint="eastAsia" w:eastAsia="宋体"/>
          <w:color w:val="000000" w:themeColor="text1"/>
          <w:lang w:val="en-US" w:eastAsia="zh-CN"/>
          <w14:textFill>
            <w14:solidFill>
              <w14:schemeClr w14:val="tx1"/>
            </w14:solidFill>
          </w14:textFill>
        </w:rPr>
        <w:t>项目主要污染工序及产排污情况见下表2-4。</w:t>
      </w:r>
    </w:p>
    <w:tbl>
      <w:tblPr>
        <w:tblStyle w:val="23"/>
        <w:tblpPr w:leftFromText="180" w:rightFromText="180" w:vertAnchor="text" w:horzAnchor="page" w:tblpX="1852" w:tblpY="49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214"/>
        <w:gridCol w:w="1640"/>
        <w:gridCol w:w="1260"/>
        <w:gridCol w:w="2717"/>
      </w:tblGrid>
      <w:tr w14:paraId="11D0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04" w:type="pct"/>
            <w:noWrap w:val="0"/>
            <w:vAlign w:val="center"/>
          </w:tcPr>
          <w:p w14:paraId="313487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类别</w:t>
            </w:r>
          </w:p>
        </w:tc>
        <w:tc>
          <w:tcPr>
            <w:tcW w:w="1299" w:type="pct"/>
            <w:noWrap w:val="0"/>
            <w:vAlign w:val="center"/>
          </w:tcPr>
          <w:p w14:paraId="14AF6701">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产生节点</w:t>
            </w:r>
          </w:p>
        </w:tc>
        <w:tc>
          <w:tcPr>
            <w:tcW w:w="962" w:type="pct"/>
            <w:noWrap w:val="0"/>
            <w:vAlign w:val="center"/>
          </w:tcPr>
          <w:p w14:paraId="4BADBBC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污染物</w:t>
            </w:r>
          </w:p>
        </w:tc>
        <w:tc>
          <w:tcPr>
            <w:tcW w:w="739" w:type="pct"/>
            <w:noWrap w:val="0"/>
            <w:vAlign w:val="center"/>
          </w:tcPr>
          <w:p w14:paraId="258E90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产生特征</w:t>
            </w:r>
          </w:p>
        </w:tc>
        <w:tc>
          <w:tcPr>
            <w:tcW w:w="1594" w:type="pct"/>
            <w:noWrap w:val="0"/>
            <w:vAlign w:val="center"/>
          </w:tcPr>
          <w:p w14:paraId="60C66C5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采取的措施及去向</w:t>
            </w:r>
          </w:p>
        </w:tc>
      </w:tr>
      <w:tr w14:paraId="6603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404" w:type="pct"/>
            <w:vMerge w:val="restart"/>
            <w:noWrap w:val="0"/>
            <w:vAlign w:val="center"/>
          </w:tcPr>
          <w:p w14:paraId="67B7EE4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w:t>
            </w:r>
            <w:r>
              <w:rPr>
                <w:rFonts w:hint="eastAsia" w:ascii="Times New Roman" w:hAnsi="Times New Roman" w:cs="Times New Roman"/>
                <w:i w:val="0"/>
                <w:color w:val="auto"/>
                <w:kern w:val="0"/>
                <w:sz w:val="21"/>
                <w:szCs w:val="21"/>
                <w:u w:val="none"/>
                <w:lang w:val="en-US" w:eastAsia="zh-CN" w:bidi="ar"/>
              </w:rPr>
              <w:t>气</w:t>
            </w:r>
          </w:p>
        </w:tc>
        <w:tc>
          <w:tcPr>
            <w:tcW w:w="1299" w:type="pct"/>
            <w:noWrap w:val="0"/>
            <w:vAlign w:val="center"/>
          </w:tcPr>
          <w:p w14:paraId="6BE71E55">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筒仓呼吸</w:t>
            </w:r>
          </w:p>
        </w:tc>
        <w:tc>
          <w:tcPr>
            <w:tcW w:w="962" w:type="pct"/>
            <w:vMerge w:val="restart"/>
            <w:noWrap w:val="0"/>
            <w:vAlign w:val="center"/>
          </w:tcPr>
          <w:p w14:paraId="10166B9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颗粒物</w:t>
            </w:r>
          </w:p>
        </w:tc>
        <w:tc>
          <w:tcPr>
            <w:tcW w:w="739" w:type="pct"/>
            <w:noWrap w:val="0"/>
            <w:vAlign w:val="center"/>
          </w:tcPr>
          <w:p w14:paraId="6DCA4C5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1594" w:type="pct"/>
            <w:noWrap w:val="0"/>
            <w:vAlign w:val="center"/>
          </w:tcPr>
          <w:p w14:paraId="5BE2C40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仓顶除尘器处理后通过15米高排放口高空排放</w:t>
            </w:r>
          </w:p>
        </w:tc>
      </w:tr>
      <w:tr w14:paraId="4490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4" w:type="pct"/>
            <w:vMerge w:val="continue"/>
            <w:noWrap w:val="0"/>
            <w:vAlign w:val="center"/>
          </w:tcPr>
          <w:p w14:paraId="59DC7DFC">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53F65972">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原料运输储存、卸料</w:t>
            </w:r>
          </w:p>
        </w:tc>
        <w:tc>
          <w:tcPr>
            <w:tcW w:w="962" w:type="pct"/>
            <w:vMerge w:val="continue"/>
            <w:noWrap w:val="0"/>
            <w:vAlign w:val="center"/>
          </w:tcPr>
          <w:p w14:paraId="3954E86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0B3A13E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noWrap w:val="0"/>
            <w:vAlign w:val="center"/>
          </w:tcPr>
          <w:p w14:paraId="1A0D631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封闭库房，厂区地面硬化、洒水降尘</w:t>
            </w:r>
          </w:p>
        </w:tc>
      </w:tr>
      <w:tr w14:paraId="263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continue"/>
            <w:noWrap w:val="0"/>
            <w:vAlign w:val="center"/>
          </w:tcPr>
          <w:p w14:paraId="39414696">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1488623C">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计量配料</w:t>
            </w:r>
          </w:p>
        </w:tc>
        <w:tc>
          <w:tcPr>
            <w:tcW w:w="962" w:type="pct"/>
            <w:vMerge w:val="continue"/>
            <w:noWrap w:val="0"/>
            <w:vAlign w:val="center"/>
          </w:tcPr>
          <w:p w14:paraId="419DBBA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7F3493D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noWrap w:val="0"/>
            <w:vAlign w:val="center"/>
          </w:tcPr>
          <w:p w14:paraId="0F903A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输送带密闭处理</w:t>
            </w:r>
          </w:p>
        </w:tc>
      </w:tr>
      <w:tr w14:paraId="539F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04" w:type="pct"/>
            <w:vMerge w:val="continue"/>
            <w:noWrap w:val="0"/>
            <w:vAlign w:val="center"/>
          </w:tcPr>
          <w:p w14:paraId="2CA6EC9E">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390E955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上料搅拌工序</w:t>
            </w:r>
          </w:p>
        </w:tc>
        <w:tc>
          <w:tcPr>
            <w:tcW w:w="962" w:type="pct"/>
            <w:vMerge w:val="continue"/>
            <w:noWrap w:val="0"/>
            <w:vAlign w:val="center"/>
          </w:tcPr>
          <w:p w14:paraId="35EF780C">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21C6AF08">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noWrap w:val="0"/>
            <w:vAlign w:val="center"/>
          </w:tcPr>
          <w:p w14:paraId="79BF261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集气罩+脉冲布袋除尘器+15m排气筒（P3）</w:t>
            </w:r>
          </w:p>
        </w:tc>
      </w:tr>
      <w:tr w14:paraId="6470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04" w:type="pct"/>
            <w:vMerge w:val="continue"/>
            <w:noWrap w:val="0"/>
            <w:vAlign w:val="center"/>
          </w:tcPr>
          <w:p w14:paraId="670F0AF2">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27C1DB0C">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运输车辆引起的动力扬尘</w:t>
            </w:r>
          </w:p>
        </w:tc>
        <w:tc>
          <w:tcPr>
            <w:tcW w:w="962" w:type="pct"/>
            <w:vMerge w:val="continue"/>
            <w:noWrap w:val="0"/>
            <w:vAlign w:val="center"/>
          </w:tcPr>
          <w:p w14:paraId="0F1CD42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15EA8CEE">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1594" w:type="pct"/>
            <w:noWrap w:val="0"/>
            <w:vAlign w:val="center"/>
          </w:tcPr>
          <w:p w14:paraId="57688C5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厂区道路硬化、道路保洁、洒水抑尘</w:t>
            </w:r>
          </w:p>
        </w:tc>
      </w:tr>
      <w:tr w14:paraId="465D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04" w:type="pct"/>
            <w:vMerge w:val="restart"/>
            <w:noWrap w:val="0"/>
            <w:vAlign w:val="center"/>
          </w:tcPr>
          <w:p w14:paraId="0BFBF9B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w:t>
            </w:r>
            <w:r>
              <w:rPr>
                <w:rFonts w:hint="eastAsia" w:ascii="Times New Roman" w:hAnsi="Times New Roman" w:cs="Times New Roman"/>
                <w:i w:val="0"/>
                <w:color w:val="auto"/>
                <w:kern w:val="0"/>
                <w:sz w:val="21"/>
                <w:szCs w:val="21"/>
                <w:u w:val="none"/>
                <w:lang w:val="en-US" w:eastAsia="zh-CN" w:bidi="ar"/>
              </w:rPr>
              <w:t>水</w:t>
            </w:r>
          </w:p>
        </w:tc>
        <w:tc>
          <w:tcPr>
            <w:tcW w:w="1299" w:type="pct"/>
            <w:noWrap w:val="0"/>
            <w:vAlign w:val="center"/>
          </w:tcPr>
          <w:p w14:paraId="1A76CDC5">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生活污水</w:t>
            </w:r>
          </w:p>
        </w:tc>
        <w:tc>
          <w:tcPr>
            <w:tcW w:w="962" w:type="pct"/>
            <w:noWrap w:val="0"/>
            <w:vAlign w:val="center"/>
          </w:tcPr>
          <w:p w14:paraId="18F9AEE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rPr>
              <w:t>COD</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color w:val="auto"/>
                <w:sz w:val="21"/>
                <w:szCs w:val="21"/>
              </w:rPr>
              <w:t>SS</w:t>
            </w:r>
          </w:p>
        </w:tc>
        <w:tc>
          <w:tcPr>
            <w:tcW w:w="739" w:type="pct"/>
            <w:vMerge w:val="restart"/>
            <w:noWrap w:val="0"/>
            <w:vAlign w:val="center"/>
          </w:tcPr>
          <w:p w14:paraId="3E07C358">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1594" w:type="pct"/>
            <w:noWrap w:val="0"/>
            <w:vAlign w:val="center"/>
          </w:tcPr>
          <w:p w14:paraId="50E7CD6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排入化粪池处理后定期交由环卫部门处置</w:t>
            </w:r>
          </w:p>
        </w:tc>
      </w:tr>
      <w:tr w14:paraId="146B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04" w:type="pct"/>
            <w:vMerge w:val="continue"/>
            <w:noWrap w:val="0"/>
            <w:vAlign w:val="center"/>
          </w:tcPr>
          <w:p w14:paraId="28EF2C5C">
            <w:pPr>
              <w:keepNext w:val="0"/>
              <w:keepLines w:val="0"/>
              <w:widowControl/>
              <w:suppressLineNumbers w:val="0"/>
              <w:jc w:val="center"/>
              <w:textAlignment w:val="center"/>
              <w:rPr>
                <w:color w:val="auto"/>
              </w:rPr>
            </w:pPr>
          </w:p>
        </w:tc>
        <w:tc>
          <w:tcPr>
            <w:tcW w:w="1299" w:type="pct"/>
            <w:noWrap w:val="0"/>
            <w:vAlign w:val="center"/>
          </w:tcPr>
          <w:p w14:paraId="65092732">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设备、车辆清洗废水</w:t>
            </w:r>
          </w:p>
        </w:tc>
        <w:tc>
          <w:tcPr>
            <w:tcW w:w="962" w:type="pct"/>
            <w:noWrap w:val="0"/>
            <w:vAlign w:val="center"/>
          </w:tcPr>
          <w:p w14:paraId="2DBD1478">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SS</w:t>
            </w:r>
          </w:p>
        </w:tc>
        <w:tc>
          <w:tcPr>
            <w:tcW w:w="739" w:type="pct"/>
            <w:vMerge w:val="continue"/>
            <w:noWrap w:val="0"/>
            <w:vAlign w:val="center"/>
          </w:tcPr>
          <w:p w14:paraId="5EF08E9A">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p>
        </w:tc>
        <w:tc>
          <w:tcPr>
            <w:tcW w:w="1594" w:type="pct"/>
            <w:noWrap w:val="0"/>
            <w:vAlign w:val="center"/>
          </w:tcPr>
          <w:p w14:paraId="7B6A6A0A">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沉淀池处理后回用</w:t>
            </w:r>
          </w:p>
        </w:tc>
      </w:tr>
      <w:tr w14:paraId="30C5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04" w:type="pct"/>
            <w:vMerge w:val="restart"/>
            <w:noWrap w:val="0"/>
            <w:vAlign w:val="center"/>
          </w:tcPr>
          <w:p w14:paraId="25418ACB">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噪声</w:t>
            </w:r>
          </w:p>
        </w:tc>
        <w:tc>
          <w:tcPr>
            <w:tcW w:w="1299" w:type="pct"/>
            <w:noWrap w:val="0"/>
            <w:vAlign w:val="center"/>
          </w:tcPr>
          <w:p w14:paraId="2C9BD63E">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卸料</w:t>
            </w:r>
          </w:p>
        </w:tc>
        <w:tc>
          <w:tcPr>
            <w:tcW w:w="962" w:type="pct"/>
            <w:vMerge w:val="restart"/>
            <w:noWrap w:val="0"/>
            <w:vAlign w:val="center"/>
          </w:tcPr>
          <w:p w14:paraId="10E4A5CD">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噪声</w:t>
            </w:r>
          </w:p>
        </w:tc>
        <w:tc>
          <w:tcPr>
            <w:tcW w:w="739" w:type="pct"/>
            <w:noWrap w:val="0"/>
            <w:vAlign w:val="center"/>
          </w:tcPr>
          <w:p w14:paraId="6ACAB9A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1594" w:type="pct"/>
            <w:vMerge w:val="restart"/>
            <w:noWrap w:val="0"/>
            <w:vAlign w:val="center"/>
          </w:tcPr>
          <w:p w14:paraId="08CB0D25">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宋体" w:hAnsi="宋体" w:eastAsia="宋体" w:cs="宋体"/>
                <w:color w:val="auto"/>
                <w:sz w:val="21"/>
                <w:szCs w:val="21"/>
                <w:lang w:eastAsia="zh-CN"/>
              </w:rPr>
              <w:t>设备减振、</w:t>
            </w:r>
            <w:r>
              <w:rPr>
                <w:rFonts w:hint="eastAsia" w:ascii="宋体" w:hAnsi="宋体" w:eastAsia="宋体" w:cs="宋体"/>
                <w:color w:val="auto"/>
                <w:sz w:val="21"/>
                <w:szCs w:val="21"/>
                <w:lang w:val="en-US" w:eastAsia="zh-CN"/>
              </w:rPr>
              <w:t>厂房</w:t>
            </w:r>
            <w:r>
              <w:rPr>
                <w:rFonts w:ascii="宋体" w:hAnsi="宋体" w:eastAsia="宋体" w:cs="宋体"/>
                <w:color w:val="auto"/>
                <w:sz w:val="21"/>
                <w:szCs w:val="21"/>
              </w:rPr>
              <w:t>隔声、距离衰减</w:t>
            </w:r>
          </w:p>
        </w:tc>
      </w:tr>
      <w:tr w14:paraId="1098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04" w:type="pct"/>
            <w:vMerge w:val="continue"/>
            <w:noWrap w:val="0"/>
            <w:vAlign w:val="center"/>
          </w:tcPr>
          <w:p w14:paraId="7D254762">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03E25BE5">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计量配料</w:t>
            </w:r>
          </w:p>
        </w:tc>
        <w:tc>
          <w:tcPr>
            <w:tcW w:w="962" w:type="pct"/>
            <w:vMerge w:val="continue"/>
            <w:noWrap w:val="0"/>
            <w:vAlign w:val="center"/>
          </w:tcPr>
          <w:p w14:paraId="2479D3F5">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14B2BA16">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vMerge w:val="continue"/>
            <w:noWrap w:val="0"/>
            <w:vAlign w:val="center"/>
          </w:tcPr>
          <w:p w14:paraId="5446D3F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2D57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04" w:type="pct"/>
            <w:vMerge w:val="continue"/>
            <w:noWrap w:val="0"/>
            <w:vAlign w:val="center"/>
          </w:tcPr>
          <w:p w14:paraId="3577DF84">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56A68621">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搅拌</w:t>
            </w:r>
          </w:p>
        </w:tc>
        <w:tc>
          <w:tcPr>
            <w:tcW w:w="962" w:type="pct"/>
            <w:vMerge w:val="continue"/>
            <w:noWrap w:val="0"/>
            <w:vAlign w:val="center"/>
          </w:tcPr>
          <w:p w14:paraId="4AC67D96">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26E2F715">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vMerge w:val="continue"/>
            <w:noWrap w:val="0"/>
            <w:vAlign w:val="center"/>
          </w:tcPr>
          <w:p w14:paraId="3D73E9E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0BAC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restart"/>
            <w:noWrap w:val="0"/>
            <w:vAlign w:val="center"/>
          </w:tcPr>
          <w:p w14:paraId="0CFAC083">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固废</w:t>
            </w:r>
          </w:p>
        </w:tc>
        <w:tc>
          <w:tcPr>
            <w:tcW w:w="1299" w:type="pct"/>
            <w:noWrap w:val="0"/>
            <w:vAlign w:val="center"/>
          </w:tcPr>
          <w:p w14:paraId="1519A616">
            <w:pPr>
              <w:ind w:left="0" w:leftChars="0" w:firstLine="0" w:firstLineChars="0"/>
              <w:jc w:val="center"/>
              <w:rPr>
                <w:rFonts w:hint="eastAsia"/>
                <w:color w:val="auto"/>
                <w:sz w:val="21"/>
                <w:szCs w:val="21"/>
                <w:lang w:eastAsia="zh-CN"/>
              </w:rPr>
            </w:pPr>
            <w:r>
              <w:rPr>
                <w:rFonts w:hint="eastAsia"/>
                <w:color w:val="auto"/>
                <w:sz w:val="21"/>
                <w:szCs w:val="21"/>
                <w:lang w:eastAsia="zh-CN"/>
              </w:rPr>
              <w:t>设备车辆清洗</w:t>
            </w:r>
          </w:p>
        </w:tc>
        <w:tc>
          <w:tcPr>
            <w:tcW w:w="962" w:type="pct"/>
            <w:noWrap w:val="0"/>
            <w:vAlign w:val="center"/>
          </w:tcPr>
          <w:p w14:paraId="00365FAF">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沉淀池</w:t>
            </w:r>
            <w:r>
              <w:rPr>
                <w:rFonts w:hint="eastAsia" w:ascii="Times New Roman" w:hAnsi="Times New Roman" w:cs="Times New Roman"/>
                <w:i w:val="0"/>
                <w:color w:val="auto"/>
                <w:kern w:val="0"/>
                <w:sz w:val="21"/>
                <w:szCs w:val="21"/>
                <w:u w:val="none"/>
                <w:lang w:val="en-US" w:eastAsia="zh-CN" w:bidi="ar"/>
              </w:rPr>
              <w:t>泥沙</w:t>
            </w:r>
          </w:p>
        </w:tc>
        <w:tc>
          <w:tcPr>
            <w:tcW w:w="739" w:type="pct"/>
            <w:noWrap w:val="0"/>
            <w:vAlign w:val="center"/>
          </w:tcPr>
          <w:p w14:paraId="50BB4470">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1594" w:type="pct"/>
            <w:vMerge w:val="restart"/>
            <w:noWrap w:val="0"/>
            <w:vAlign w:val="center"/>
          </w:tcPr>
          <w:p w14:paraId="5B7E07A4">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回用于生产</w:t>
            </w:r>
          </w:p>
        </w:tc>
      </w:tr>
      <w:tr w14:paraId="717A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continue"/>
            <w:noWrap w:val="0"/>
            <w:vAlign w:val="center"/>
          </w:tcPr>
          <w:p w14:paraId="5FF9B47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p>
        </w:tc>
        <w:tc>
          <w:tcPr>
            <w:tcW w:w="1299" w:type="pct"/>
            <w:noWrap w:val="0"/>
            <w:vAlign w:val="center"/>
          </w:tcPr>
          <w:p w14:paraId="6987022C">
            <w:pPr>
              <w:ind w:left="0" w:leftChars="0" w:firstLine="0" w:firstLineChars="0"/>
              <w:jc w:val="center"/>
              <w:rPr>
                <w:rFonts w:hint="eastAsia"/>
                <w:color w:val="auto"/>
                <w:sz w:val="21"/>
                <w:szCs w:val="21"/>
                <w:lang w:eastAsia="zh-CN"/>
              </w:rPr>
            </w:pPr>
            <w:r>
              <w:rPr>
                <w:rFonts w:hint="eastAsia"/>
                <w:color w:val="auto"/>
                <w:sz w:val="21"/>
                <w:szCs w:val="21"/>
                <w:lang w:eastAsia="zh-CN"/>
              </w:rPr>
              <w:t>筒仓粉尘</w:t>
            </w:r>
          </w:p>
        </w:tc>
        <w:tc>
          <w:tcPr>
            <w:tcW w:w="962" w:type="pct"/>
            <w:vMerge w:val="restart"/>
            <w:noWrap w:val="0"/>
            <w:vAlign w:val="center"/>
          </w:tcPr>
          <w:p w14:paraId="4122B59C">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布袋除尘器收集粉尘</w:t>
            </w:r>
          </w:p>
        </w:tc>
        <w:tc>
          <w:tcPr>
            <w:tcW w:w="739" w:type="pct"/>
            <w:noWrap w:val="0"/>
            <w:vAlign w:val="center"/>
          </w:tcPr>
          <w:p w14:paraId="782D0FF9">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1594" w:type="pct"/>
            <w:vMerge w:val="continue"/>
            <w:noWrap w:val="0"/>
            <w:vAlign w:val="center"/>
          </w:tcPr>
          <w:p w14:paraId="1B417CAE">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r w14:paraId="288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04" w:type="pct"/>
            <w:vMerge w:val="continue"/>
            <w:noWrap w:val="0"/>
            <w:vAlign w:val="center"/>
          </w:tcPr>
          <w:p w14:paraId="7A9ABF88">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1207C843">
            <w:pPr>
              <w:ind w:left="0" w:leftChars="0" w:firstLine="0" w:firstLineChars="0"/>
              <w:jc w:val="center"/>
              <w:rPr>
                <w:rFonts w:hint="eastAsia"/>
                <w:color w:val="auto"/>
                <w:sz w:val="21"/>
                <w:szCs w:val="21"/>
                <w:lang w:eastAsia="zh-CN"/>
              </w:rPr>
            </w:pPr>
            <w:r>
              <w:rPr>
                <w:rFonts w:hint="eastAsia"/>
                <w:color w:val="auto"/>
                <w:sz w:val="21"/>
                <w:szCs w:val="21"/>
                <w:lang w:val="en-US" w:eastAsia="zh-CN"/>
              </w:rPr>
              <w:t>上料</w:t>
            </w:r>
            <w:r>
              <w:rPr>
                <w:rFonts w:hint="eastAsia"/>
                <w:color w:val="auto"/>
                <w:sz w:val="21"/>
                <w:szCs w:val="21"/>
                <w:lang w:eastAsia="zh-CN"/>
              </w:rPr>
              <w:t>搅拌粉尘</w:t>
            </w:r>
          </w:p>
        </w:tc>
        <w:tc>
          <w:tcPr>
            <w:tcW w:w="962" w:type="pct"/>
            <w:vMerge w:val="continue"/>
            <w:noWrap w:val="0"/>
            <w:vAlign w:val="center"/>
          </w:tcPr>
          <w:p w14:paraId="329D777F">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739" w:type="pct"/>
            <w:noWrap w:val="0"/>
            <w:vAlign w:val="center"/>
          </w:tcPr>
          <w:p w14:paraId="34B38E08">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1594" w:type="pct"/>
            <w:vMerge w:val="continue"/>
            <w:noWrap w:val="0"/>
            <w:vAlign w:val="center"/>
          </w:tcPr>
          <w:p w14:paraId="5979C95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1363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404" w:type="pct"/>
            <w:vMerge w:val="continue"/>
            <w:noWrap w:val="0"/>
            <w:vAlign w:val="center"/>
          </w:tcPr>
          <w:p w14:paraId="33F91A14">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0D1F7C39">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计量配料</w:t>
            </w:r>
          </w:p>
        </w:tc>
        <w:tc>
          <w:tcPr>
            <w:tcW w:w="962" w:type="pct"/>
            <w:vMerge w:val="continue"/>
            <w:noWrap w:val="0"/>
            <w:vAlign w:val="center"/>
          </w:tcPr>
          <w:p w14:paraId="7DF97636">
            <w:pPr>
              <w:jc w:val="center"/>
              <w:rPr>
                <w:rFonts w:hint="eastAsia" w:ascii="Times New Roman" w:hAnsi="Times New Roman" w:eastAsia="宋体" w:cs="Times New Roman"/>
                <w:color w:val="auto"/>
                <w:sz w:val="21"/>
                <w:szCs w:val="21"/>
                <w:lang w:val="en-US" w:eastAsia="zh-CN"/>
              </w:rPr>
            </w:pPr>
          </w:p>
        </w:tc>
        <w:tc>
          <w:tcPr>
            <w:tcW w:w="739" w:type="pct"/>
            <w:noWrap w:val="0"/>
            <w:vAlign w:val="center"/>
          </w:tcPr>
          <w:p w14:paraId="7F17F760">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连续</w:t>
            </w:r>
          </w:p>
        </w:tc>
        <w:tc>
          <w:tcPr>
            <w:tcW w:w="1594" w:type="pct"/>
            <w:vMerge w:val="continue"/>
            <w:noWrap w:val="0"/>
            <w:vAlign w:val="center"/>
          </w:tcPr>
          <w:p w14:paraId="7CA42A55">
            <w:pPr>
              <w:keepNext w:val="0"/>
              <w:keepLines w:val="0"/>
              <w:widowControl/>
              <w:suppressLineNumbers w:val="0"/>
              <w:jc w:val="center"/>
              <w:textAlignment w:val="center"/>
              <w:rPr>
                <w:rFonts w:hint="eastAsia"/>
                <w:color w:val="auto"/>
                <w:sz w:val="21"/>
                <w:szCs w:val="21"/>
                <w:lang w:val="en-US" w:eastAsia="zh-CN"/>
              </w:rPr>
            </w:pPr>
          </w:p>
        </w:tc>
      </w:tr>
      <w:tr w14:paraId="64FA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404" w:type="pct"/>
            <w:vMerge w:val="continue"/>
            <w:noWrap w:val="0"/>
            <w:vAlign w:val="center"/>
          </w:tcPr>
          <w:p w14:paraId="1AB4FE76">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2A18E76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混凝土试验</w:t>
            </w:r>
          </w:p>
        </w:tc>
        <w:tc>
          <w:tcPr>
            <w:tcW w:w="962" w:type="pct"/>
            <w:noWrap w:val="0"/>
            <w:vAlign w:val="center"/>
          </w:tcPr>
          <w:p w14:paraId="5073DBF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废混凝土试块</w:t>
            </w:r>
          </w:p>
        </w:tc>
        <w:tc>
          <w:tcPr>
            <w:tcW w:w="739" w:type="pct"/>
            <w:noWrap w:val="0"/>
            <w:vAlign w:val="center"/>
          </w:tcPr>
          <w:p w14:paraId="1DD4AB82">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间断</w:t>
            </w:r>
          </w:p>
        </w:tc>
        <w:tc>
          <w:tcPr>
            <w:tcW w:w="1594" w:type="pct"/>
            <w:noWrap w:val="0"/>
            <w:vAlign w:val="center"/>
          </w:tcPr>
          <w:p w14:paraId="59855AB1">
            <w:pPr>
              <w:keepNext w:val="0"/>
              <w:keepLines w:val="0"/>
              <w:widowControl/>
              <w:suppressLineNumbers w:val="0"/>
              <w:ind w:left="0" w:leftChars="0"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运至建筑垃圾场</w:t>
            </w:r>
          </w:p>
        </w:tc>
      </w:tr>
      <w:tr w14:paraId="04BF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04" w:type="pct"/>
            <w:vMerge w:val="continue"/>
            <w:noWrap w:val="0"/>
            <w:vAlign w:val="center"/>
          </w:tcPr>
          <w:p w14:paraId="191A16AE">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299" w:type="pct"/>
            <w:noWrap w:val="0"/>
            <w:vAlign w:val="center"/>
          </w:tcPr>
          <w:p w14:paraId="20677D40">
            <w:pPr>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生活垃圾</w:t>
            </w:r>
          </w:p>
        </w:tc>
        <w:tc>
          <w:tcPr>
            <w:tcW w:w="962" w:type="pct"/>
            <w:noWrap w:val="0"/>
            <w:vAlign w:val="center"/>
          </w:tcPr>
          <w:p w14:paraId="6C6093C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生活垃圾</w:t>
            </w:r>
          </w:p>
        </w:tc>
        <w:tc>
          <w:tcPr>
            <w:tcW w:w="739" w:type="pct"/>
            <w:noWrap w:val="0"/>
            <w:vAlign w:val="center"/>
          </w:tcPr>
          <w:p w14:paraId="7EEF1B37">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1594" w:type="pct"/>
            <w:noWrap w:val="0"/>
            <w:vAlign w:val="center"/>
          </w:tcPr>
          <w:p w14:paraId="0D393773">
            <w:pPr>
              <w:keepNext w:val="0"/>
              <w:keepLines w:val="0"/>
              <w:widowControl/>
              <w:suppressLineNumbers w:val="0"/>
              <w:ind w:left="0" w:leftChars="0"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委托环卫部门处置</w:t>
            </w:r>
          </w:p>
        </w:tc>
      </w:tr>
    </w:tbl>
    <w:p w14:paraId="5C1BEFA9">
      <w:pPr>
        <w:tabs>
          <w:tab w:val="left" w:pos="3070"/>
          <w:tab w:val="center" w:pos="4952"/>
        </w:tabs>
        <w:ind w:firstLine="422"/>
        <w:jc w:val="center"/>
        <w:rPr>
          <w:b/>
          <w:bCs/>
          <w:color w:val="000000" w:themeColor="text1"/>
          <w:szCs w:val="20"/>
          <w14:textFill>
            <w14:solidFill>
              <w14:schemeClr w14:val="tx1"/>
            </w14:solidFill>
          </w14:textFill>
        </w:rPr>
      </w:pPr>
      <w:bookmarkStart w:id="27" w:name="_Toc21793"/>
      <w:bookmarkStart w:id="28" w:name="_Toc8999868"/>
      <w:bookmarkStart w:id="29" w:name="_Toc30083309"/>
      <w:r>
        <w:rPr>
          <w:b/>
          <w:bCs/>
          <w:color w:val="000000" w:themeColor="text1"/>
          <w:szCs w:val="20"/>
          <w14:textFill>
            <w14:solidFill>
              <w14:schemeClr w14:val="tx1"/>
            </w14:solidFill>
          </w14:textFill>
        </w:rPr>
        <w:t>表</w:t>
      </w:r>
      <w:r>
        <w:rPr>
          <w:rFonts w:hint="eastAsia"/>
          <w:b/>
          <w:bCs/>
          <w:color w:val="000000" w:themeColor="text1"/>
          <w:szCs w:val="20"/>
          <w:lang w:val="en-US" w:eastAsia="zh-CN"/>
          <w14:textFill>
            <w14:solidFill>
              <w14:schemeClr w14:val="tx1"/>
            </w14:solidFill>
          </w14:textFill>
        </w:rPr>
        <w:t>2</w:t>
      </w:r>
      <w:r>
        <w:rPr>
          <w:b/>
          <w:bCs/>
          <w:color w:val="000000" w:themeColor="text1"/>
          <w:szCs w:val="20"/>
          <w14:textFill>
            <w14:solidFill>
              <w14:schemeClr w14:val="tx1"/>
            </w14:solidFill>
          </w14:textFill>
        </w:rPr>
        <w:t>-</w:t>
      </w:r>
      <w:r>
        <w:rPr>
          <w:rFonts w:hint="eastAsia"/>
          <w:b/>
          <w:bCs/>
          <w:color w:val="000000" w:themeColor="text1"/>
          <w:szCs w:val="20"/>
          <w:lang w:val="en-US" w:eastAsia="zh-CN"/>
          <w14:textFill>
            <w14:solidFill>
              <w14:schemeClr w14:val="tx1"/>
            </w14:solidFill>
          </w14:textFill>
        </w:rPr>
        <w:t xml:space="preserve">5 </w:t>
      </w:r>
      <w:r>
        <w:rPr>
          <w:b/>
          <w:bCs/>
          <w:color w:val="000000" w:themeColor="text1"/>
          <w:szCs w:val="20"/>
          <w14:textFill>
            <w14:solidFill>
              <w14:schemeClr w14:val="tx1"/>
            </w14:solidFill>
          </w14:textFill>
        </w:rPr>
        <w:t>项目</w:t>
      </w:r>
      <w:r>
        <w:rPr>
          <w:rFonts w:hint="eastAsia"/>
          <w:b/>
          <w:bCs/>
          <w:color w:val="000000" w:themeColor="text1"/>
          <w:szCs w:val="20"/>
          <w:lang w:val="en-US" w:eastAsia="zh-CN"/>
          <w14:textFill>
            <w14:solidFill>
              <w14:schemeClr w14:val="tx1"/>
            </w14:solidFill>
          </w14:textFill>
        </w:rPr>
        <w:t>稳定土搅拌站</w:t>
      </w:r>
      <w:r>
        <w:rPr>
          <w:rFonts w:hint="default"/>
          <w:b/>
          <w:bCs/>
          <w:color w:val="000000" w:themeColor="text1"/>
          <w:szCs w:val="20"/>
          <w14:textFill>
            <w14:solidFill>
              <w14:schemeClr w14:val="tx1"/>
            </w14:solidFill>
          </w14:textFill>
        </w:rPr>
        <w:t>主要产污环节</w:t>
      </w:r>
      <w:r>
        <w:rPr>
          <w:b/>
          <w:bCs/>
          <w:color w:val="000000" w:themeColor="text1"/>
          <w:szCs w:val="20"/>
          <w14:textFill>
            <w14:solidFill>
              <w14:schemeClr w14:val="tx1"/>
            </w14:solidFill>
          </w14:textFill>
        </w:rPr>
        <w:t>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546"/>
        <w:gridCol w:w="1600"/>
        <w:gridCol w:w="4848"/>
      </w:tblGrid>
      <w:tr w14:paraId="377F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0" w:type="auto"/>
            <w:noWrap w:val="0"/>
            <w:vAlign w:val="center"/>
          </w:tcPr>
          <w:p w14:paraId="1400BBAA">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tc>
        <w:tc>
          <w:tcPr>
            <w:tcW w:w="0" w:type="auto"/>
            <w:noWrap w:val="0"/>
            <w:vAlign w:val="center"/>
          </w:tcPr>
          <w:p w14:paraId="3AD2201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w:t>
            </w:r>
          </w:p>
        </w:tc>
        <w:tc>
          <w:tcPr>
            <w:tcW w:w="0" w:type="auto"/>
            <w:noWrap w:val="0"/>
            <w:vAlign w:val="center"/>
          </w:tcPr>
          <w:p w14:paraId="061F4833">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主要污染物</w:t>
            </w:r>
          </w:p>
        </w:tc>
        <w:tc>
          <w:tcPr>
            <w:tcW w:w="0" w:type="auto"/>
            <w:noWrap w:val="0"/>
            <w:vAlign w:val="center"/>
          </w:tcPr>
          <w:p w14:paraId="1F2002E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治理措施</w:t>
            </w:r>
          </w:p>
        </w:tc>
      </w:tr>
      <w:tr w14:paraId="1BE7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0" w:type="auto"/>
            <w:vMerge w:val="restart"/>
            <w:noWrap w:val="0"/>
            <w:vAlign w:val="center"/>
          </w:tcPr>
          <w:p w14:paraId="52977A39">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w:t>
            </w:r>
          </w:p>
        </w:tc>
        <w:tc>
          <w:tcPr>
            <w:tcW w:w="0" w:type="auto"/>
            <w:noWrap w:val="0"/>
            <w:vAlign w:val="center"/>
          </w:tcPr>
          <w:p w14:paraId="48FD3E4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i w:val="0"/>
                <w:color w:val="auto"/>
                <w:kern w:val="0"/>
                <w:sz w:val="21"/>
                <w:szCs w:val="21"/>
                <w:u w:val="none"/>
                <w:lang w:val="en-US" w:eastAsia="zh-CN" w:bidi="ar"/>
              </w:rPr>
              <w:t>原料储存、卸料</w:t>
            </w:r>
          </w:p>
        </w:tc>
        <w:tc>
          <w:tcPr>
            <w:tcW w:w="0" w:type="auto"/>
            <w:noWrap w:val="0"/>
            <w:vAlign w:val="center"/>
          </w:tcPr>
          <w:p w14:paraId="2E26F759">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0" w:type="auto"/>
            <w:noWrap w:val="0"/>
            <w:vAlign w:val="center"/>
          </w:tcPr>
          <w:p w14:paraId="2FA4F23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i w:val="0"/>
                <w:color w:val="auto"/>
                <w:kern w:val="0"/>
                <w:sz w:val="21"/>
                <w:szCs w:val="21"/>
                <w:u w:val="none"/>
                <w:lang w:val="en-US" w:eastAsia="zh-CN" w:bidi="ar"/>
              </w:rPr>
              <w:t>封闭库房，洒水降尘</w:t>
            </w:r>
          </w:p>
        </w:tc>
      </w:tr>
      <w:tr w14:paraId="6B2C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0" w:type="auto"/>
            <w:vMerge w:val="continue"/>
            <w:noWrap w:val="0"/>
            <w:vAlign w:val="center"/>
          </w:tcPr>
          <w:p w14:paraId="5E99A607">
            <w:pPr>
              <w:jc w:val="center"/>
              <w:rPr>
                <w:rFonts w:hint="eastAsia" w:ascii="Times New Roman" w:hAnsi="Times New Roman" w:eastAsia="宋体" w:cs="Times New Roman"/>
                <w:color w:val="auto"/>
                <w:sz w:val="21"/>
                <w:szCs w:val="21"/>
                <w:lang w:eastAsia="zh-CN"/>
              </w:rPr>
            </w:pPr>
          </w:p>
        </w:tc>
        <w:tc>
          <w:tcPr>
            <w:tcW w:w="0" w:type="auto"/>
            <w:noWrap w:val="0"/>
            <w:vAlign w:val="center"/>
          </w:tcPr>
          <w:p w14:paraId="665DB48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破碎、筛分废气</w:t>
            </w:r>
          </w:p>
        </w:tc>
        <w:tc>
          <w:tcPr>
            <w:tcW w:w="0" w:type="auto"/>
            <w:noWrap w:val="0"/>
            <w:vAlign w:val="center"/>
          </w:tcPr>
          <w:p w14:paraId="3C9B6EDC">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0" w:type="auto"/>
            <w:noWrap w:val="0"/>
            <w:vAlign w:val="center"/>
          </w:tcPr>
          <w:p w14:paraId="04411FE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破碎和筛分工序分别建设一套除尘设备（集气罩+布袋除尘器+15m高排气筒(P1、DA001））</w:t>
            </w:r>
          </w:p>
        </w:tc>
      </w:tr>
      <w:tr w14:paraId="1B35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0" w:type="auto"/>
            <w:vMerge w:val="continue"/>
            <w:noWrap w:val="0"/>
            <w:vAlign w:val="center"/>
          </w:tcPr>
          <w:p w14:paraId="28BAF6CD">
            <w:pPr>
              <w:jc w:val="center"/>
              <w:rPr>
                <w:rFonts w:hint="eastAsia" w:ascii="Times New Roman" w:hAnsi="Times New Roman" w:eastAsia="宋体" w:cs="Times New Roman"/>
                <w:color w:val="auto"/>
                <w:sz w:val="21"/>
                <w:szCs w:val="21"/>
                <w:lang w:eastAsia="zh-CN"/>
              </w:rPr>
            </w:pPr>
          </w:p>
        </w:tc>
        <w:tc>
          <w:tcPr>
            <w:tcW w:w="0" w:type="auto"/>
            <w:noWrap w:val="0"/>
            <w:vAlign w:val="center"/>
          </w:tcPr>
          <w:p w14:paraId="098F3DC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稳定土上料、搅拌废气</w:t>
            </w:r>
          </w:p>
        </w:tc>
        <w:tc>
          <w:tcPr>
            <w:tcW w:w="0" w:type="auto"/>
            <w:noWrap w:val="0"/>
            <w:vAlign w:val="center"/>
          </w:tcPr>
          <w:p w14:paraId="4B79A26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0" w:type="auto"/>
            <w:noWrap w:val="0"/>
            <w:vAlign w:val="center"/>
          </w:tcPr>
          <w:p w14:paraId="1216D97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集气罩+脉冲式布袋除尘器+15m高排气筒</w:t>
            </w:r>
            <w:r>
              <w:rPr>
                <w:rFonts w:hint="eastAsia" w:ascii="Times New Roman" w:hAnsi="Times New Roman" w:eastAsia="宋体" w:cs="Times New Roman"/>
                <w:color w:val="auto"/>
                <w:sz w:val="21"/>
                <w:szCs w:val="21"/>
                <w:lang w:val="en-US" w:eastAsia="zh-CN"/>
              </w:rPr>
              <w:t>（P2）</w:t>
            </w:r>
          </w:p>
        </w:tc>
      </w:tr>
      <w:tr w14:paraId="0309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0" w:type="auto"/>
            <w:vMerge w:val="continue"/>
            <w:noWrap w:val="0"/>
            <w:vAlign w:val="center"/>
          </w:tcPr>
          <w:p w14:paraId="0BC0EAD6">
            <w:pPr>
              <w:jc w:val="center"/>
              <w:rPr>
                <w:rFonts w:hint="eastAsia" w:ascii="Times New Roman" w:hAnsi="Times New Roman" w:eastAsia="宋体" w:cs="Times New Roman"/>
                <w:color w:val="auto"/>
                <w:sz w:val="21"/>
                <w:szCs w:val="21"/>
                <w:lang w:eastAsia="zh-CN"/>
              </w:rPr>
            </w:pPr>
          </w:p>
        </w:tc>
        <w:tc>
          <w:tcPr>
            <w:tcW w:w="0" w:type="auto"/>
            <w:noWrap w:val="0"/>
            <w:vAlign w:val="center"/>
          </w:tcPr>
          <w:p w14:paraId="289FE11E">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筒仓废气</w:t>
            </w:r>
          </w:p>
        </w:tc>
        <w:tc>
          <w:tcPr>
            <w:tcW w:w="0" w:type="auto"/>
            <w:noWrap w:val="0"/>
            <w:vAlign w:val="center"/>
          </w:tcPr>
          <w:p w14:paraId="5E23BE7D">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0" w:type="auto"/>
            <w:noWrap w:val="0"/>
            <w:vAlign w:val="center"/>
          </w:tcPr>
          <w:p w14:paraId="5646F258">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i w:val="0"/>
                <w:color w:val="auto"/>
                <w:kern w:val="0"/>
                <w:sz w:val="21"/>
                <w:szCs w:val="21"/>
                <w:u w:val="none"/>
                <w:lang w:val="en-US" w:eastAsia="zh-CN" w:bidi="ar"/>
              </w:rPr>
              <w:t>仓顶除尘器处理后通过15米高排放口高空排放</w:t>
            </w:r>
          </w:p>
        </w:tc>
      </w:tr>
      <w:tr w14:paraId="43A3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0" w:type="auto"/>
            <w:vMerge w:val="continue"/>
            <w:noWrap w:val="0"/>
            <w:vAlign w:val="center"/>
          </w:tcPr>
          <w:p w14:paraId="0D0726D2">
            <w:pPr>
              <w:jc w:val="center"/>
              <w:rPr>
                <w:rFonts w:hint="eastAsia" w:ascii="Times New Roman" w:hAnsi="Times New Roman" w:eastAsia="宋体" w:cs="Times New Roman"/>
                <w:color w:val="auto"/>
                <w:sz w:val="21"/>
                <w:szCs w:val="21"/>
                <w:lang w:eastAsia="zh-CN"/>
              </w:rPr>
            </w:pPr>
          </w:p>
        </w:tc>
        <w:tc>
          <w:tcPr>
            <w:tcW w:w="0" w:type="auto"/>
            <w:noWrap w:val="0"/>
            <w:vAlign w:val="center"/>
          </w:tcPr>
          <w:p w14:paraId="62F5459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物料运输废气</w:t>
            </w:r>
          </w:p>
        </w:tc>
        <w:tc>
          <w:tcPr>
            <w:tcW w:w="0" w:type="auto"/>
            <w:noWrap w:val="0"/>
            <w:vAlign w:val="center"/>
          </w:tcPr>
          <w:p w14:paraId="6D8F9308">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0" w:type="auto"/>
            <w:noWrap w:val="0"/>
            <w:vAlign w:val="center"/>
          </w:tcPr>
          <w:p w14:paraId="1B1FC34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洒水抑尘</w:t>
            </w:r>
          </w:p>
        </w:tc>
      </w:tr>
      <w:tr w14:paraId="056F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0" w:type="auto"/>
            <w:vMerge w:val="continue"/>
            <w:noWrap w:val="0"/>
            <w:vAlign w:val="center"/>
          </w:tcPr>
          <w:p w14:paraId="5915ABC6">
            <w:pPr>
              <w:jc w:val="center"/>
              <w:rPr>
                <w:rFonts w:hint="eastAsia" w:ascii="Times New Roman" w:hAnsi="Times New Roman" w:eastAsia="宋体" w:cs="Times New Roman"/>
                <w:color w:val="auto"/>
                <w:sz w:val="21"/>
                <w:szCs w:val="21"/>
                <w:lang w:eastAsia="zh-CN"/>
              </w:rPr>
            </w:pPr>
          </w:p>
        </w:tc>
        <w:tc>
          <w:tcPr>
            <w:tcW w:w="0" w:type="auto"/>
            <w:noWrap w:val="0"/>
            <w:vAlign w:val="center"/>
          </w:tcPr>
          <w:p w14:paraId="58ADC8CB">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输送皮带</w:t>
            </w:r>
          </w:p>
        </w:tc>
        <w:tc>
          <w:tcPr>
            <w:tcW w:w="0" w:type="auto"/>
            <w:noWrap w:val="0"/>
            <w:vAlign w:val="center"/>
          </w:tcPr>
          <w:p w14:paraId="48D728E6">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0" w:type="auto"/>
            <w:noWrap w:val="0"/>
            <w:vAlign w:val="center"/>
          </w:tcPr>
          <w:p w14:paraId="78E13618">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密闭廊道</w:t>
            </w:r>
          </w:p>
        </w:tc>
      </w:tr>
      <w:tr w14:paraId="1BA8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0" w:type="auto"/>
            <w:noWrap w:val="0"/>
            <w:vAlign w:val="center"/>
          </w:tcPr>
          <w:p w14:paraId="12879523">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噪声</w:t>
            </w:r>
          </w:p>
        </w:tc>
        <w:tc>
          <w:tcPr>
            <w:tcW w:w="0" w:type="auto"/>
            <w:noWrap w:val="0"/>
            <w:vAlign w:val="center"/>
          </w:tcPr>
          <w:p w14:paraId="78FF6FA4">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生产设备产生的噪声</w:t>
            </w:r>
          </w:p>
        </w:tc>
        <w:tc>
          <w:tcPr>
            <w:tcW w:w="0" w:type="auto"/>
            <w:noWrap w:val="0"/>
            <w:vAlign w:val="center"/>
          </w:tcPr>
          <w:p w14:paraId="671AFEE8">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等效连续</w:t>
            </w:r>
          </w:p>
          <w:p w14:paraId="7F54947C">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A声级</w:t>
            </w:r>
          </w:p>
        </w:tc>
        <w:tc>
          <w:tcPr>
            <w:tcW w:w="0" w:type="auto"/>
            <w:noWrap w:val="0"/>
            <w:vAlign w:val="center"/>
          </w:tcPr>
          <w:p w14:paraId="790BDD97">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基础减振、厂房隔音、距离衰减</w:t>
            </w:r>
          </w:p>
        </w:tc>
      </w:tr>
      <w:tr w14:paraId="7F94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0" w:type="auto"/>
            <w:vMerge w:val="restart"/>
            <w:noWrap w:val="0"/>
            <w:vAlign w:val="center"/>
          </w:tcPr>
          <w:p w14:paraId="6C2AD00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0" w:type="auto"/>
            <w:noWrap w:val="0"/>
            <w:vAlign w:val="center"/>
          </w:tcPr>
          <w:p w14:paraId="112226E4">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生活用水</w:t>
            </w:r>
          </w:p>
        </w:tc>
        <w:tc>
          <w:tcPr>
            <w:tcW w:w="0" w:type="auto"/>
            <w:vMerge w:val="restart"/>
            <w:noWrap w:val="0"/>
            <w:vAlign w:val="center"/>
          </w:tcPr>
          <w:p w14:paraId="21771D7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COD、氨氮、SS、BOD</w:t>
            </w:r>
          </w:p>
        </w:tc>
        <w:tc>
          <w:tcPr>
            <w:tcW w:w="0" w:type="auto"/>
            <w:noWrap w:val="0"/>
            <w:vAlign w:val="center"/>
          </w:tcPr>
          <w:p w14:paraId="5372A504">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排入化粪池处理后定期</w:t>
            </w:r>
            <w:r>
              <w:rPr>
                <w:rFonts w:hint="eastAsia" w:ascii="Times New Roman" w:hAnsi="Times New Roman" w:eastAsia="宋体" w:cs="Times New Roman"/>
                <w:color w:val="auto"/>
                <w:sz w:val="21"/>
                <w:szCs w:val="21"/>
                <w:lang w:val="en-US" w:eastAsia="zh-CN"/>
              </w:rPr>
              <w:t>交由环卫部门处置</w:t>
            </w:r>
          </w:p>
        </w:tc>
      </w:tr>
      <w:tr w14:paraId="0DE6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0" w:type="auto"/>
            <w:vMerge w:val="continue"/>
            <w:noWrap w:val="0"/>
            <w:vAlign w:val="center"/>
          </w:tcPr>
          <w:p w14:paraId="75DE8455">
            <w:pPr>
              <w:keepNext w:val="0"/>
              <w:keepLines w:val="0"/>
              <w:pageBreakBefore w:val="0"/>
              <w:widowControl w:val="0"/>
              <w:kinsoku/>
              <w:wordWrap/>
              <w:overflowPunct/>
              <w:topLinePunct w:val="0"/>
              <w:autoSpaceDE/>
              <w:autoSpaceDN/>
              <w:bidi w:val="0"/>
              <w:spacing w:line="240" w:lineRule="auto"/>
              <w:jc w:val="center"/>
              <w:textAlignment w:val="auto"/>
              <w:rPr>
                <w:color w:val="auto"/>
              </w:rPr>
            </w:pPr>
          </w:p>
        </w:tc>
        <w:tc>
          <w:tcPr>
            <w:tcW w:w="0" w:type="auto"/>
            <w:noWrap w:val="0"/>
            <w:vAlign w:val="center"/>
          </w:tcPr>
          <w:p w14:paraId="1C12AEF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喷淋用水</w:t>
            </w:r>
          </w:p>
        </w:tc>
        <w:tc>
          <w:tcPr>
            <w:tcW w:w="0" w:type="auto"/>
            <w:vMerge w:val="continue"/>
            <w:noWrap w:val="0"/>
            <w:vAlign w:val="center"/>
          </w:tcPr>
          <w:p w14:paraId="7768749E">
            <w:pPr>
              <w:jc w:val="center"/>
              <w:rPr>
                <w:rFonts w:hint="eastAsia" w:ascii="Times New Roman" w:hAnsi="Times New Roman" w:eastAsia="宋体" w:cs="Times New Roman"/>
                <w:color w:val="auto"/>
                <w:sz w:val="21"/>
                <w:szCs w:val="21"/>
                <w:lang w:val="en-US" w:eastAsia="zh-CN"/>
              </w:rPr>
            </w:pPr>
          </w:p>
        </w:tc>
        <w:tc>
          <w:tcPr>
            <w:tcW w:w="0" w:type="auto"/>
            <w:noWrap w:val="0"/>
            <w:vAlign w:val="center"/>
          </w:tcPr>
          <w:p w14:paraId="4587B503">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直接蒸发，不外排</w:t>
            </w:r>
          </w:p>
        </w:tc>
      </w:tr>
      <w:tr w14:paraId="017B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noWrap w:val="0"/>
            <w:vAlign w:val="center"/>
          </w:tcPr>
          <w:p w14:paraId="2CF1AD48">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p>
        </w:tc>
        <w:tc>
          <w:tcPr>
            <w:tcW w:w="0" w:type="auto"/>
            <w:noWrap w:val="0"/>
            <w:vAlign w:val="center"/>
          </w:tcPr>
          <w:p w14:paraId="57E4BA1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搅拌用水</w:t>
            </w:r>
          </w:p>
        </w:tc>
        <w:tc>
          <w:tcPr>
            <w:tcW w:w="0" w:type="auto"/>
            <w:vMerge w:val="continue"/>
            <w:noWrap w:val="0"/>
            <w:vAlign w:val="center"/>
          </w:tcPr>
          <w:p w14:paraId="6FA02064">
            <w:pPr>
              <w:jc w:val="center"/>
              <w:rPr>
                <w:rFonts w:hint="eastAsia" w:ascii="Times New Roman" w:hAnsi="Times New Roman" w:eastAsia="宋体" w:cs="Times New Roman"/>
                <w:color w:val="auto"/>
                <w:sz w:val="21"/>
                <w:szCs w:val="21"/>
                <w:lang w:val="en-US" w:eastAsia="zh-CN"/>
              </w:rPr>
            </w:pPr>
          </w:p>
        </w:tc>
        <w:tc>
          <w:tcPr>
            <w:tcW w:w="0" w:type="auto"/>
            <w:noWrap w:val="0"/>
            <w:vAlign w:val="center"/>
          </w:tcPr>
          <w:p w14:paraId="28ACCE5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进入产品</w:t>
            </w:r>
          </w:p>
        </w:tc>
      </w:tr>
      <w:tr w14:paraId="33E8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0" w:type="auto"/>
            <w:vMerge w:val="restart"/>
            <w:noWrap w:val="0"/>
            <w:vAlign w:val="center"/>
          </w:tcPr>
          <w:p w14:paraId="3CAA8C9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0" w:type="auto"/>
            <w:noWrap w:val="0"/>
            <w:vAlign w:val="center"/>
          </w:tcPr>
          <w:p w14:paraId="2A9951B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布袋除尘器收集的除尘灰</w:t>
            </w:r>
          </w:p>
        </w:tc>
        <w:tc>
          <w:tcPr>
            <w:tcW w:w="0" w:type="auto"/>
            <w:noWrap w:val="0"/>
            <w:vAlign w:val="center"/>
          </w:tcPr>
          <w:p w14:paraId="412322E2">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除尘灰</w:t>
            </w:r>
          </w:p>
        </w:tc>
        <w:tc>
          <w:tcPr>
            <w:tcW w:w="0" w:type="auto"/>
            <w:noWrap w:val="0"/>
            <w:vAlign w:val="center"/>
          </w:tcPr>
          <w:p w14:paraId="01FF60A5">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集中收集，全部回用</w:t>
            </w:r>
          </w:p>
        </w:tc>
      </w:tr>
      <w:tr w14:paraId="6EF7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noWrap w:val="0"/>
            <w:vAlign w:val="center"/>
          </w:tcPr>
          <w:p w14:paraId="294D2361">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p>
        </w:tc>
        <w:tc>
          <w:tcPr>
            <w:tcW w:w="0" w:type="auto"/>
            <w:noWrap w:val="0"/>
            <w:vAlign w:val="center"/>
          </w:tcPr>
          <w:p w14:paraId="08BDA1B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职工生活</w:t>
            </w:r>
          </w:p>
        </w:tc>
        <w:tc>
          <w:tcPr>
            <w:tcW w:w="0" w:type="auto"/>
            <w:noWrap w:val="0"/>
            <w:vAlign w:val="center"/>
          </w:tcPr>
          <w:p w14:paraId="44829FD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0" w:type="auto"/>
            <w:noWrap w:val="0"/>
            <w:vAlign w:val="center"/>
          </w:tcPr>
          <w:p w14:paraId="76CAA0EC">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由环保部门统一处理</w:t>
            </w:r>
          </w:p>
        </w:tc>
      </w:tr>
    </w:tbl>
    <w:p w14:paraId="03D6BD45">
      <w:pPr>
        <w:pStyle w:val="31"/>
        <w:numPr>
          <w:ilvl w:val="0"/>
          <w:numId w:val="0"/>
        </w:numPr>
        <w:spacing w:line="600" w:lineRule="exact"/>
        <w:jc w:val="both"/>
        <w:outlineLvl w:val="1"/>
        <w:rPr>
          <w:rFonts w:hint="eastAsia" w:ascii="Times New Roman" w:eastAsia="黑体"/>
          <w:b w:val="0"/>
          <w:color w:val="000000" w:themeColor="text1"/>
          <w:spacing w:val="0"/>
          <w:sz w:val="28"/>
          <w:szCs w:val="28"/>
          <w:lang w:val="en-US" w:eastAsia="zh-CN"/>
          <w14:textFill>
            <w14:solidFill>
              <w14:schemeClr w14:val="tx1"/>
            </w14:solidFill>
          </w14:textFill>
        </w:rPr>
      </w:pPr>
    </w:p>
    <w:p w14:paraId="06798089">
      <w:pPr>
        <w:pStyle w:val="31"/>
        <w:numPr>
          <w:ilvl w:val="0"/>
          <w:numId w:val="0"/>
        </w:numPr>
        <w:spacing w:line="600" w:lineRule="exact"/>
        <w:jc w:val="both"/>
        <w:outlineLvl w:val="1"/>
        <w:rPr>
          <w:rFonts w:hint="eastAsia" w:ascii="Times New Roman" w:eastAsia="黑体"/>
          <w:b w:val="0"/>
          <w:color w:val="000000" w:themeColor="text1"/>
          <w:spacing w:val="0"/>
          <w:sz w:val="28"/>
          <w:szCs w:val="28"/>
          <w:lang w:val="en-US" w:eastAsia="zh-CN"/>
          <w14:textFill>
            <w14:solidFill>
              <w14:schemeClr w14:val="tx1"/>
            </w14:solidFill>
          </w14:textFill>
        </w:rPr>
      </w:pPr>
      <w:r>
        <w:rPr>
          <w:rFonts w:hint="eastAsia" w:ascii="Times New Roman" w:eastAsia="黑体"/>
          <w:b w:val="0"/>
          <w:color w:val="000000" w:themeColor="text1"/>
          <w:spacing w:val="0"/>
          <w:sz w:val="28"/>
          <w:szCs w:val="28"/>
          <w:lang w:val="en-US" w:eastAsia="zh-CN"/>
          <w14:textFill>
            <w14:solidFill>
              <w14:schemeClr w14:val="tx1"/>
            </w14:solidFill>
          </w14:textFill>
        </w:rPr>
        <w:t>2.4劳动定员及工作制度</w:t>
      </w:r>
      <w:bookmarkEnd w:id="27"/>
      <w:bookmarkEnd w:id="28"/>
    </w:p>
    <w:p w14:paraId="5D64C82B">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本项目</w:t>
      </w:r>
      <w:r>
        <w:rPr>
          <w:rFonts w:hint="default" w:eastAsia="宋体"/>
          <w:color w:val="000000" w:themeColor="text1"/>
          <w:sz w:val="24"/>
          <w:lang w:val="en-US" w:eastAsia="zh-CN"/>
          <w14:textFill>
            <w14:solidFill>
              <w14:schemeClr w14:val="tx1"/>
            </w14:solidFill>
          </w14:textFill>
        </w:rPr>
        <w:t>劳动定员</w:t>
      </w:r>
      <w:r>
        <w:rPr>
          <w:rFonts w:hint="eastAsia" w:eastAsia="宋体"/>
          <w:color w:val="000000" w:themeColor="text1"/>
          <w:sz w:val="24"/>
          <w:lang w:val="en-US" w:eastAsia="zh-CN"/>
          <w14:textFill>
            <w14:solidFill>
              <w14:schemeClr w14:val="tx1"/>
            </w14:solidFill>
          </w14:textFill>
        </w:rPr>
        <w:t>8</w:t>
      </w:r>
      <w:r>
        <w:rPr>
          <w:rFonts w:hint="default" w:eastAsia="宋体"/>
          <w:color w:val="000000" w:themeColor="text1"/>
          <w:sz w:val="24"/>
          <w:lang w:val="en-US" w:eastAsia="zh-CN"/>
          <w14:textFill>
            <w14:solidFill>
              <w14:schemeClr w14:val="tx1"/>
            </w14:solidFill>
          </w14:textFill>
        </w:rPr>
        <w:t>人</w:t>
      </w:r>
      <w:r>
        <w:rPr>
          <w:rFonts w:hint="eastAsia" w:eastAsia="宋体"/>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工作制度实行一班制，每天工作时间为</w:t>
      </w:r>
      <w:r>
        <w:rPr>
          <w:rFonts w:hint="eastAsia" w:eastAsia="宋体"/>
          <w:color w:val="000000" w:themeColor="text1"/>
          <w:sz w:val="24"/>
          <w:lang w:val="en-US" w:eastAsia="zh-CN"/>
          <w14:textFill>
            <w14:solidFill>
              <w14:schemeClr w14:val="tx1"/>
            </w14:solidFill>
          </w14:textFill>
        </w:rPr>
        <w:t>8</w:t>
      </w:r>
      <w:r>
        <w:rPr>
          <w:rFonts w:hint="default" w:eastAsia="宋体"/>
          <w:color w:val="000000" w:themeColor="text1"/>
          <w:sz w:val="24"/>
          <w:lang w:val="en-US" w:eastAsia="zh-CN"/>
          <w14:textFill>
            <w14:solidFill>
              <w14:schemeClr w14:val="tx1"/>
            </w14:solidFill>
          </w14:textFill>
        </w:rPr>
        <w:t>小时</w:t>
      </w:r>
      <w:r>
        <w:rPr>
          <w:rFonts w:hint="eastAsia" w:eastAsia="宋体"/>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年</w:t>
      </w:r>
      <w:r>
        <w:rPr>
          <w:rFonts w:hint="eastAsia" w:eastAsia="宋体"/>
          <w:color w:val="000000" w:themeColor="text1"/>
          <w:sz w:val="24"/>
          <w:lang w:val="en-US" w:eastAsia="zh-CN"/>
          <w14:textFill>
            <w14:solidFill>
              <w14:schemeClr w14:val="tx1"/>
            </w14:solidFill>
          </w14:textFill>
        </w:rPr>
        <w:t>生产</w:t>
      </w:r>
      <w:r>
        <w:rPr>
          <w:rFonts w:hint="default" w:eastAsia="宋体"/>
          <w:color w:val="000000" w:themeColor="text1"/>
          <w:sz w:val="24"/>
          <w:lang w:val="en-US" w:eastAsia="zh-CN"/>
          <w14:textFill>
            <w14:solidFill>
              <w14:schemeClr w14:val="tx1"/>
            </w14:solidFill>
          </w14:textFill>
        </w:rPr>
        <w:t>2</w:t>
      </w:r>
      <w:r>
        <w:rPr>
          <w:rFonts w:hint="eastAsia" w:eastAsia="宋体"/>
          <w:color w:val="000000" w:themeColor="text1"/>
          <w:sz w:val="24"/>
          <w:lang w:val="en-US" w:eastAsia="zh-CN"/>
          <w14:textFill>
            <w14:solidFill>
              <w14:schemeClr w14:val="tx1"/>
            </w14:solidFill>
          </w14:textFill>
        </w:rPr>
        <w:t>8</w:t>
      </w:r>
      <w:r>
        <w:rPr>
          <w:rFonts w:hint="default" w:eastAsia="宋体"/>
          <w:color w:val="000000" w:themeColor="text1"/>
          <w:sz w:val="24"/>
          <w:lang w:val="en-US" w:eastAsia="zh-CN"/>
          <w14:textFill>
            <w14:solidFill>
              <w14:schemeClr w14:val="tx1"/>
            </w14:solidFill>
          </w14:textFill>
        </w:rPr>
        <w:t>0天。</w:t>
      </w:r>
    </w:p>
    <w:p w14:paraId="7B1EEEA2">
      <w:pPr>
        <w:pStyle w:val="31"/>
        <w:numPr>
          <w:ilvl w:val="0"/>
          <w:numId w:val="0"/>
        </w:numPr>
        <w:spacing w:line="600" w:lineRule="exact"/>
        <w:outlineLvl w:val="1"/>
        <w:rPr>
          <w:rFonts w:hint="default" w:ascii="Times New Roman" w:eastAsia="黑体"/>
          <w:b w:val="0"/>
          <w:color w:val="000000" w:themeColor="text1"/>
          <w:spacing w:val="0"/>
          <w:sz w:val="28"/>
          <w:szCs w:val="28"/>
          <w:lang w:val="en-US"/>
          <w14:textFill>
            <w14:solidFill>
              <w14:schemeClr w14:val="tx1"/>
            </w14:solidFill>
          </w14:textFill>
        </w:rPr>
      </w:pPr>
      <w:bookmarkStart w:id="30" w:name="_Toc31452"/>
      <w:r>
        <w:rPr>
          <w:rFonts w:hint="eastAsia" w:ascii="Times New Roman" w:eastAsia="黑体"/>
          <w:b w:val="0"/>
          <w:color w:val="000000" w:themeColor="text1"/>
          <w:spacing w:val="0"/>
          <w:sz w:val="28"/>
          <w:szCs w:val="28"/>
          <w:lang w:val="en-US" w:eastAsia="zh-CN"/>
          <w14:textFill>
            <w14:solidFill>
              <w14:schemeClr w14:val="tx1"/>
            </w14:solidFill>
          </w14:textFill>
        </w:rPr>
        <w:t>2.5</w:t>
      </w:r>
      <w:bookmarkEnd w:id="29"/>
      <w:r>
        <w:rPr>
          <w:rFonts w:hint="eastAsia" w:ascii="Times New Roman" w:eastAsia="黑体"/>
          <w:b w:val="0"/>
          <w:color w:val="000000" w:themeColor="text1"/>
          <w:spacing w:val="0"/>
          <w:sz w:val="28"/>
          <w:szCs w:val="28"/>
          <w:lang w:val="en-US" w:eastAsia="zh-CN"/>
          <w14:textFill>
            <w14:solidFill>
              <w14:schemeClr w14:val="tx1"/>
            </w14:solidFill>
          </w14:textFill>
        </w:rPr>
        <w:t>公用工程</w:t>
      </w:r>
      <w:bookmarkEnd w:id="30"/>
    </w:p>
    <w:p w14:paraId="78FFF21E">
      <w:pPr>
        <w:pStyle w:val="4"/>
        <w:pageBreakBefore w:val="0"/>
        <w:widowControl w:val="0"/>
        <w:kinsoku/>
        <w:wordWrap/>
        <w:overflowPunct/>
        <w:topLinePunct w:val="0"/>
        <w:autoSpaceDE/>
        <w:autoSpaceDN/>
        <w:bidi w:val="0"/>
        <w:adjustRightInd/>
        <w:snapToGrid/>
        <w:spacing w:before="0" w:after="0" w:line="500" w:lineRule="exact"/>
        <w:ind w:firstLine="480"/>
        <w:textAlignment w:val="auto"/>
        <w:rPr>
          <w:rFonts w:hint="eastAsia" w:eastAsia="黑体"/>
          <w:color w:val="000000" w:themeColor="text1"/>
          <w:sz w:val="24"/>
          <w:szCs w:val="24"/>
          <w:lang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2.5</w:t>
      </w:r>
      <w:r>
        <w:rPr>
          <w:b w:val="0"/>
          <w:bCs w:val="0"/>
          <w:color w:val="000000" w:themeColor="text1"/>
          <w:sz w:val="24"/>
          <w:szCs w:val="24"/>
          <w14:textFill>
            <w14:solidFill>
              <w14:schemeClr w14:val="tx1"/>
            </w14:solidFill>
          </w14:textFill>
        </w:rPr>
        <w:t>.1</w:t>
      </w:r>
      <w:r>
        <w:rPr>
          <w:rFonts w:hint="eastAsia"/>
          <w:b w:val="0"/>
          <w:bCs w:val="0"/>
          <w:color w:val="000000" w:themeColor="text1"/>
          <w:sz w:val="24"/>
          <w:szCs w:val="24"/>
          <w:lang w:val="en-US" w:eastAsia="zh-CN"/>
          <w14:textFill>
            <w14:solidFill>
              <w14:schemeClr w14:val="tx1"/>
            </w14:solidFill>
          </w14:textFill>
        </w:rPr>
        <w:t>给排水</w:t>
      </w:r>
    </w:p>
    <w:p w14:paraId="34F30F02">
      <w:pPr>
        <w:spacing w:line="480" w:lineRule="exact"/>
        <w:ind w:firstLine="480" w:firstLineChars="200"/>
        <w:rPr>
          <w:color w:val="auto"/>
        </w:rPr>
      </w:pPr>
      <w:r>
        <w:rPr>
          <w:rFonts w:hint="eastAsia" w:ascii="Times New Roman" w:hAnsi="Times New Roman" w:eastAsia="宋体" w:cs="Times New Roman"/>
          <w:bCs/>
          <w:color w:val="auto"/>
          <w:sz w:val="24"/>
          <w:szCs w:val="24"/>
          <w:lang w:val="en-US" w:eastAsia="zh-CN"/>
        </w:rPr>
        <w:t>本项目生产和生活用水均由附近村庄提供，主要包括生产配料用水、设备清洗用水、车辆清洗用水、抑尘用水、化验室用水，生活用水主要为职工生活用水，各部分用水量和废水量如下：</w:t>
      </w:r>
      <w:r>
        <w:rPr>
          <w:rFonts w:hint="eastAsia" w:ascii="宋体" w:hAnsi="宋体" w:eastAsia="宋体" w:cs="宋体"/>
          <w:color w:val="auto"/>
          <w:kern w:val="0"/>
          <w:sz w:val="20"/>
          <w:szCs w:val="20"/>
          <w:lang w:val="en-US" w:eastAsia="zh-CN" w:bidi="ar"/>
        </w:rPr>
        <w:t xml:space="preserve"> </w:t>
      </w:r>
    </w:p>
    <w:p w14:paraId="444F0B23">
      <w:pPr>
        <w:spacing w:line="480" w:lineRule="exact"/>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①生产配料用水：根据建设单位提供资料，生产配料用水量约为31982.5t/a。配料用水与原料混合后，进入成品中，无废水产生。</w:t>
      </w:r>
    </w:p>
    <w:p w14:paraId="3AA3C416">
      <w:pPr>
        <w:spacing w:line="480" w:lineRule="exact"/>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②设备清洗用水：混凝土生产线搅拌机在每天暂停生产时应进行清洗，约每天清洗一次，每次清洗用水量约为</w:t>
      </w:r>
      <w:r>
        <w:rPr>
          <w:rFonts w:hint="default" w:ascii="Times New Roman" w:hAnsi="Times New Roman" w:eastAsia="宋体" w:cs="Times New Roman"/>
          <w:bCs/>
          <w:color w:val="auto"/>
          <w:sz w:val="24"/>
          <w:szCs w:val="24"/>
          <w:lang w:val="en-US" w:eastAsia="zh-CN"/>
        </w:rPr>
        <w:t>1.5</w:t>
      </w:r>
      <w:r>
        <w:rPr>
          <w:rFonts w:hint="eastAsia" w:ascii="Times New Roman" w:hAnsi="Times New Roman" w:eastAsia="宋体" w:cs="Times New Roman"/>
          <w:bCs/>
          <w:color w:val="auto"/>
          <w:sz w:val="24"/>
          <w:szCs w:val="24"/>
          <w:lang w:val="en-US" w:eastAsia="zh-CN"/>
        </w:rPr>
        <w:t>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次，则搅拌机清洗用水量约为1.5t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d（375t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a）。设备清洗废水按用水量的80%计，则设备清洗废水产生量为1.2t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d（300t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a），经沉淀池沉淀后回用于车辆清洗及厂区洒水抑尘，不外排。</w:t>
      </w:r>
    </w:p>
    <w:p w14:paraId="78ACFEF5">
      <w:pPr>
        <w:spacing w:line="480" w:lineRule="exact"/>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③车辆清洗用水：项目商品混凝土年销售量为10万立方米，单车一次运输量最大为</w:t>
      </w: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2立方，则每年约需运输83333辆</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次，即34辆</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次</w:t>
      </w:r>
      <w:r>
        <w:rPr>
          <w:rFonts w:hint="default" w:ascii="Times New Roman" w:hAnsi="Times New Roman" w:eastAsia="宋体" w:cs="Times New Roman"/>
          <w:bCs/>
          <w:color w:val="auto"/>
          <w:sz w:val="24"/>
          <w:szCs w:val="24"/>
          <w:lang w:val="en-US" w:eastAsia="zh-CN"/>
        </w:rPr>
        <w:t>/d</w:t>
      </w:r>
      <w:r>
        <w:rPr>
          <w:rFonts w:hint="eastAsia" w:ascii="Times New Roman" w:hAnsi="Times New Roman" w:eastAsia="宋体" w:cs="Times New Roman"/>
          <w:bCs/>
          <w:color w:val="auto"/>
          <w:sz w:val="24"/>
          <w:szCs w:val="24"/>
          <w:lang w:val="en-US" w:eastAsia="zh-CN"/>
        </w:rPr>
        <w:t>（年营运240天），运输车辆每次运输出厂时均需进行冲洗。本项目在厂区设置沉淀池用于车辆清洗。根据《建筑给排水设计规范》（</w:t>
      </w:r>
      <w:r>
        <w:rPr>
          <w:rFonts w:hint="default" w:ascii="Times New Roman" w:hAnsi="Times New Roman" w:eastAsia="宋体" w:cs="Times New Roman"/>
          <w:bCs/>
          <w:color w:val="auto"/>
          <w:sz w:val="24"/>
          <w:szCs w:val="24"/>
          <w:lang w:val="en-US" w:eastAsia="zh-CN"/>
        </w:rPr>
        <w:t>GB50015-20</w:t>
      </w:r>
      <w:r>
        <w:rPr>
          <w:rFonts w:hint="eastAsia" w:ascii="Times New Roman" w:hAnsi="Times New Roman" w:eastAsia="宋体" w:cs="Times New Roman"/>
          <w:bCs/>
          <w:color w:val="auto"/>
          <w:sz w:val="24"/>
          <w:szCs w:val="24"/>
          <w:lang w:val="en-US" w:eastAsia="zh-CN"/>
        </w:rPr>
        <w:t>19）中表3.2.7汽车冲洗最高日用水定额，本项目按照循环用水冲洗补水50</w:t>
      </w:r>
      <w:r>
        <w:rPr>
          <w:rFonts w:hint="default" w:ascii="Times New Roman" w:hAnsi="Times New Roman" w:eastAsia="宋体" w:cs="Times New Roman"/>
          <w:bCs/>
          <w:color w:val="auto"/>
          <w:sz w:val="24"/>
          <w:szCs w:val="24"/>
          <w:lang w:val="en-US" w:eastAsia="zh-CN"/>
        </w:rPr>
        <w:t>L/</w:t>
      </w:r>
      <w:r>
        <w:rPr>
          <w:rFonts w:hint="eastAsia" w:ascii="Times New Roman" w:hAnsi="Times New Roman" w:eastAsia="宋体" w:cs="Times New Roman"/>
          <w:bCs/>
          <w:color w:val="auto"/>
          <w:sz w:val="24"/>
          <w:szCs w:val="24"/>
          <w:lang w:val="en-US" w:eastAsia="zh-CN"/>
        </w:rPr>
        <w:t>辆</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次计，则车辆清洗用水量为1.7t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d（408t</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a）。车辆清洗废水按用水量的80%计，则车辆清洗废水产生量为1.36m</w:t>
      </w:r>
      <w:r>
        <w:rPr>
          <w:rFonts w:hint="eastAsia"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d（326.4m</w:t>
      </w:r>
      <w:r>
        <w:rPr>
          <w:rFonts w:hint="eastAsia"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a），经沉淀池沉淀后循环使用不外排。</w:t>
      </w:r>
    </w:p>
    <w:p w14:paraId="732B0481">
      <w:pPr>
        <w:spacing w:line="480" w:lineRule="exact"/>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④抑尘用水：</w:t>
      </w:r>
      <w:r>
        <w:rPr>
          <w:rFonts w:hint="eastAsia"/>
          <w:bCs/>
          <w:color w:val="auto"/>
          <w:sz w:val="24"/>
          <w:szCs w:val="22"/>
        </w:rPr>
        <w:t>为了降低粉尘对周边环境的影响，需对厂区道路、装卸点</w:t>
      </w:r>
      <w:r>
        <w:rPr>
          <w:rFonts w:hint="eastAsia"/>
          <w:bCs/>
          <w:color w:val="auto"/>
          <w:sz w:val="24"/>
          <w:szCs w:val="22"/>
          <w:lang w:eastAsia="zh-CN"/>
        </w:rPr>
        <w:t>、</w:t>
      </w:r>
      <w:r>
        <w:rPr>
          <w:rFonts w:hint="eastAsia"/>
          <w:bCs/>
          <w:color w:val="auto"/>
          <w:sz w:val="24"/>
          <w:szCs w:val="22"/>
          <w:lang w:val="en-US" w:eastAsia="zh-CN"/>
        </w:rPr>
        <w:t>破碎区</w:t>
      </w:r>
      <w:r>
        <w:rPr>
          <w:rFonts w:hint="eastAsia"/>
          <w:bCs/>
          <w:color w:val="auto"/>
          <w:sz w:val="24"/>
          <w:szCs w:val="22"/>
        </w:rPr>
        <w:t>等进行洒水降尘、定期清扫除尘</w:t>
      </w:r>
      <w:r>
        <w:rPr>
          <w:rFonts w:hint="eastAsia"/>
          <w:bCs/>
          <w:color w:val="auto"/>
          <w:sz w:val="24"/>
        </w:rPr>
        <w:t>，类比同类项目，用水量约为2</w:t>
      </w:r>
      <w:r>
        <w:rPr>
          <w:rFonts w:hint="eastAsia"/>
          <w:bCs/>
          <w:color w:val="auto"/>
          <w:sz w:val="24"/>
          <w:lang w:val="en-US" w:eastAsia="zh-CN"/>
        </w:rPr>
        <w:t>t</w:t>
      </w:r>
      <w:r>
        <w:rPr>
          <w:rFonts w:hint="eastAsia"/>
          <w:bCs/>
          <w:color w:val="auto"/>
          <w:sz w:val="24"/>
        </w:rPr>
        <w:t>/d，年工作</w:t>
      </w:r>
      <w:r>
        <w:rPr>
          <w:rFonts w:hint="eastAsia"/>
          <w:bCs/>
          <w:color w:val="auto"/>
          <w:sz w:val="24"/>
          <w:lang w:val="en-US" w:eastAsia="zh-CN"/>
        </w:rPr>
        <w:t>240</w:t>
      </w:r>
      <w:r>
        <w:rPr>
          <w:rFonts w:hint="eastAsia"/>
          <w:bCs/>
          <w:color w:val="auto"/>
          <w:sz w:val="24"/>
        </w:rPr>
        <w:t>d，则抑尘用水量为</w:t>
      </w:r>
      <w:r>
        <w:rPr>
          <w:rFonts w:hint="eastAsia"/>
          <w:bCs/>
          <w:color w:val="auto"/>
          <w:sz w:val="24"/>
          <w:lang w:val="en-US" w:eastAsia="zh-CN"/>
        </w:rPr>
        <w:t>480t</w:t>
      </w:r>
      <w:r>
        <w:rPr>
          <w:rFonts w:hint="eastAsia"/>
          <w:bCs/>
          <w:color w:val="auto"/>
          <w:sz w:val="24"/>
        </w:rPr>
        <w:t>/a。</w:t>
      </w:r>
      <w:r>
        <w:rPr>
          <w:rFonts w:hint="eastAsia"/>
          <w:bCs/>
          <w:color w:val="auto"/>
          <w:sz w:val="24"/>
          <w:lang w:val="en-US" w:eastAsia="zh-CN"/>
        </w:rPr>
        <w:t>抑尘用水全部蒸发损耗不外排。</w:t>
      </w:r>
    </w:p>
    <w:p w14:paraId="4FF32642">
      <w:pPr>
        <w:spacing w:line="480" w:lineRule="exact"/>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lang w:val="en-US" w:eastAsia="zh-CN"/>
        </w:rPr>
        <w:t>⑤</w:t>
      </w:r>
      <w:r>
        <w:rPr>
          <w:rFonts w:hint="eastAsia" w:ascii="Times New Roman" w:hAnsi="Times New Roman" w:eastAsia="宋体" w:cs="Times New Roman"/>
          <w:bCs/>
          <w:color w:val="auto"/>
          <w:sz w:val="24"/>
          <w:szCs w:val="24"/>
          <w:lang w:val="en-US" w:eastAsia="zh-CN"/>
        </w:rPr>
        <w:t>化验室用水：本项目设有化验室，为混凝土物理性质检验，化验室中试验器具的清洗和混凝土养护会产生废水，根据企业提供资料，本项目化验室用水量约1</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ascii="Times New Roman" w:hAnsi="Times New Roman" w:eastAsia="宋体" w:cs="Times New Roman"/>
          <w:bCs/>
          <w:color w:val="auto"/>
          <w:sz w:val="24"/>
          <w:szCs w:val="24"/>
          <w:lang w:val="en-US" w:eastAsia="zh-CN"/>
        </w:rPr>
        <w:t>（240</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/a</w:t>
      </w:r>
      <w:r>
        <w:rPr>
          <w:rFonts w:hint="eastAsia" w:ascii="Times New Roman" w:hAnsi="Times New Roman" w:eastAsia="宋体" w:cs="Times New Roman"/>
          <w:bCs/>
          <w:color w:val="auto"/>
          <w:sz w:val="24"/>
          <w:szCs w:val="24"/>
          <w:lang w:val="en-US" w:eastAsia="zh-CN"/>
        </w:rPr>
        <w:t>）。废水产生量按80%计，则化验室废水产生量为0.8</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ascii="Times New Roman" w:hAnsi="Times New Roman" w:eastAsia="宋体" w:cs="Times New Roman"/>
          <w:bCs/>
          <w:color w:val="auto"/>
          <w:sz w:val="24"/>
          <w:szCs w:val="24"/>
          <w:lang w:val="en-US" w:eastAsia="zh-CN"/>
        </w:rPr>
        <w:t>（192</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/a</w:t>
      </w:r>
      <w:r>
        <w:rPr>
          <w:rFonts w:hint="eastAsia" w:ascii="Times New Roman" w:hAnsi="Times New Roman" w:eastAsia="宋体" w:cs="Times New Roman"/>
          <w:bCs/>
          <w:color w:val="auto"/>
          <w:sz w:val="24"/>
          <w:szCs w:val="24"/>
          <w:lang w:val="en-US" w:eastAsia="zh-CN"/>
        </w:rPr>
        <w:t>），主要污染因子为SS，直接排入沉淀池沉淀后用于车辆清洗及厂区抑尘用水。</w:t>
      </w:r>
    </w:p>
    <w:p w14:paraId="6E78BF6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ascii="宋体" w:hAnsi="宋体" w:eastAsia="宋体" w:cs="宋体"/>
          <w:bCs/>
          <w:color w:val="auto"/>
          <w:sz w:val="24"/>
          <w:lang w:val="en-US" w:eastAsia="zh-CN"/>
        </w:rPr>
        <w:t>⑥</w:t>
      </w:r>
      <w:r>
        <w:rPr>
          <w:rFonts w:hint="eastAsia" w:ascii="Times New Roman" w:hAnsi="Times New Roman" w:eastAsia="宋体" w:cs="Times New Roman"/>
          <w:bCs/>
          <w:color w:val="auto"/>
          <w:sz w:val="24"/>
          <w:lang w:val="en-US" w:eastAsia="zh-CN"/>
        </w:rPr>
        <w:t>生</w:t>
      </w:r>
      <w:r>
        <w:rPr>
          <w:rFonts w:hint="eastAsia" w:ascii="Times New Roman" w:hAnsi="Times New Roman" w:eastAsia="宋体" w:cs="Times New Roman"/>
          <w:bCs/>
          <w:color w:val="auto"/>
          <w:sz w:val="24"/>
          <w:szCs w:val="24"/>
          <w:lang w:val="en-US" w:eastAsia="zh-CN"/>
        </w:rPr>
        <w:t>活污水：</w:t>
      </w:r>
      <w:r>
        <w:rPr>
          <w:bCs/>
          <w:color w:val="auto"/>
          <w:sz w:val="24"/>
        </w:rPr>
        <w:t>厂区劳动定员为</w:t>
      </w:r>
      <w:r>
        <w:rPr>
          <w:rFonts w:hint="eastAsia"/>
          <w:bCs/>
          <w:color w:val="auto"/>
          <w:sz w:val="24"/>
          <w:lang w:val="en-US" w:eastAsia="zh-CN"/>
        </w:rPr>
        <w:t>10</w:t>
      </w:r>
      <w:r>
        <w:rPr>
          <w:bCs/>
          <w:color w:val="auto"/>
          <w:sz w:val="24"/>
        </w:rPr>
        <w:t>人，</w:t>
      </w:r>
      <w:r>
        <w:rPr>
          <w:rFonts w:hint="eastAsia"/>
          <w:bCs/>
          <w:color w:val="auto"/>
          <w:sz w:val="24"/>
          <w:lang w:val="en-US" w:eastAsia="zh-CN"/>
        </w:rPr>
        <w:t>年工作240天，</w:t>
      </w:r>
      <w:r>
        <w:rPr>
          <w:bCs/>
          <w:color w:val="auto"/>
          <w:sz w:val="24"/>
        </w:rPr>
        <w:t>参照河北省地方标准《</w:t>
      </w:r>
      <w:r>
        <w:rPr>
          <w:rFonts w:hint="eastAsia"/>
          <w:bCs/>
          <w:color w:val="auto"/>
          <w:sz w:val="24"/>
          <w:lang w:val="en-US" w:eastAsia="zh-CN"/>
        </w:rPr>
        <w:t>生活与服务业用水定额 第一部分：居民生活</w:t>
      </w:r>
      <w:r>
        <w:rPr>
          <w:bCs/>
          <w:color w:val="auto"/>
          <w:sz w:val="24"/>
        </w:rPr>
        <w:t>》（DB13/T</w:t>
      </w:r>
      <w:r>
        <w:rPr>
          <w:rFonts w:hint="eastAsia"/>
          <w:bCs/>
          <w:color w:val="auto"/>
          <w:sz w:val="24"/>
          <w:lang w:val="en-US" w:eastAsia="zh-CN"/>
        </w:rPr>
        <w:t>5450.1-2021</w:t>
      </w:r>
      <w:r>
        <w:rPr>
          <w:bCs/>
          <w:color w:val="auto"/>
          <w:sz w:val="24"/>
        </w:rPr>
        <w:t>）</w:t>
      </w:r>
      <w:r>
        <w:rPr>
          <w:rFonts w:hint="eastAsia"/>
          <w:bCs/>
          <w:color w:val="auto"/>
          <w:sz w:val="24"/>
        </w:rPr>
        <w:t>员</w:t>
      </w:r>
      <w:r>
        <w:rPr>
          <w:bCs/>
          <w:color w:val="auto"/>
          <w:sz w:val="24"/>
        </w:rPr>
        <w:t>工用水量以</w:t>
      </w:r>
      <w:r>
        <w:rPr>
          <w:rFonts w:hint="eastAsia"/>
          <w:bCs/>
          <w:color w:val="auto"/>
          <w:sz w:val="24"/>
          <w:lang w:val="en-US" w:eastAsia="zh-CN"/>
        </w:rPr>
        <w:t>22</w:t>
      </w:r>
      <w:r>
        <w:rPr>
          <w:bCs/>
          <w:color w:val="auto"/>
          <w:sz w:val="24"/>
        </w:rPr>
        <w:t>L/人·d计，则该项目职工生活用水量为</w:t>
      </w:r>
      <w:r>
        <w:rPr>
          <w:rFonts w:hint="eastAsia"/>
          <w:bCs/>
          <w:color w:val="auto"/>
          <w:sz w:val="24"/>
          <w:lang w:val="en-US" w:eastAsia="zh-CN"/>
        </w:rPr>
        <w:t>0.22t</w:t>
      </w:r>
      <w:r>
        <w:rPr>
          <w:bCs/>
          <w:color w:val="auto"/>
          <w:sz w:val="24"/>
        </w:rPr>
        <w:t>/d</w:t>
      </w:r>
      <w:r>
        <w:rPr>
          <w:rFonts w:hint="eastAsia"/>
          <w:bCs/>
          <w:color w:val="auto"/>
          <w:sz w:val="24"/>
          <w:lang w:eastAsia="zh-CN"/>
        </w:rPr>
        <w:t>（</w:t>
      </w:r>
      <w:r>
        <w:rPr>
          <w:rFonts w:hint="eastAsia"/>
          <w:bCs/>
          <w:color w:val="auto"/>
          <w:sz w:val="24"/>
          <w:lang w:val="en-US" w:eastAsia="zh-CN"/>
        </w:rPr>
        <w:t>52.8t</w:t>
      </w:r>
      <w:r>
        <w:rPr>
          <w:bCs/>
          <w:color w:val="auto"/>
          <w:sz w:val="24"/>
        </w:rPr>
        <w:t>/a</w:t>
      </w:r>
      <w:r>
        <w:rPr>
          <w:rFonts w:hint="eastAsia"/>
          <w:bCs/>
          <w:color w:val="auto"/>
          <w:sz w:val="24"/>
          <w:lang w:eastAsia="zh-CN"/>
        </w:rPr>
        <w:t>）</w:t>
      </w:r>
      <w:r>
        <w:rPr>
          <w:bCs/>
          <w:color w:val="auto"/>
          <w:sz w:val="24"/>
        </w:rPr>
        <w:t>。</w:t>
      </w:r>
      <w:r>
        <w:rPr>
          <w:rFonts w:hint="eastAsia"/>
          <w:bCs/>
          <w:color w:val="auto"/>
          <w:sz w:val="24"/>
          <w:lang w:val="en-US" w:eastAsia="zh-CN"/>
        </w:rPr>
        <w:t>废水量按新鲜水的80%计，则生活污水产生量为42.24t</w:t>
      </w:r>
      <w:r>
        <w:rPr>
          <w:bCs/>
          <w:color w:val="auto"/>
          <w:sz w:val="24"/>
        </w:rPr>
        <w:t>/a</w:t>
      </w:r>
      <w:r>
        <w:rPr>
          <w:rFonts w:hint="eastAsia"/>
          <w:bCs/>
          <w:color w:val="auto"/>
          <w:sz w:val="24"/>
          <w:lang w:eastAsia="zh-CN"/>
        </w:rPr>
        <w:t>，</w:t>
      </w:r>
      <w:r>
        <w:rPr>
          <w:rFonts w:hint="eastAsia"/>
          <w:bCs/>
          <w:color w:val="auto"/>
          <w:sz w:val="24"/>
          <w:lang w:val="en-US" w:eastAsia="zh-CN"/>
        </w:rPr>
        <w:t>生活污水排入防渗化粪池，交由环卫部门处置</w:t>
      </w:r>
      <w:r>
        <w:rPr>
          <w:bCs/>
          <w:color w:val="auto"/>
          <w:sz w:val="24"/>
        </w:rPr>
        <w:t>。</w:t>
      </w:r>
    </w:p>
    <w:p w14:paraId="48C520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本项目水平衡图见下图</w:t>
      </w:r>
      <w:r>
        <w:rPr>
          <w:rFonts w:hint="eastAsia"/>
          <w:color w:val="000000" w:themeColor="text1"/>
          <w:sz w:val="24"/>
          <w:lang w:val="en-US" w:eastAsia="zh-CN"/>
          <w14:textFill>
            <w14:solidFill>
              <w14:schemeClr w14:val="tx1"/>
            </w14:solidFill>
          </w14:textFill>
        </w:rPr>
        <w:t>2-2</w:t>
      </w:r>
      <w:r>
        <w:rPr>
          <w:rFonts w:hint="default"/>
          <w:color w:val="000000" w:themeColor="text1"/>
          <w:sz w:val="24"/>
          <w14:textFill>
            <w14:solidFill>
              <w14:schemeClr w14:val="tx1"/>
            </w14:solidFill>
          </w14:textFill>
        </w:rPr>
        <w:t>。</w:t>
      </w:r>
    </w:p>
    <w:p w14:paraId="1CBC7B31">
      <w:pPr>
        <w:pStyle w:val="5"/>
        <w:rPr>
          <w:rFonts w:hint="default"/>
          <w:color w:val="000000" w:themeColor="text1"/>
          <w:sz w:val="24"/>
          <w14:textFill>
            <w14:solidFill>
              <w14:schemeClr w14:val="tx1"/>
            </w14:solidFill>
          </w14:textFill>
        </w:rPr>
      </w:pPr>
      <w:r>
        <w:rPr>
          <w:color w:val="auto"/>
          <w:sz w:val="24"/>
          <w:szCs w:val="24"/>
        </w:rPr>
        <w:pict>
          <v:shape id="Object 18" o:spid="_x0000_s2156" o:spt="75" type="#_x0000_t75" style="position:absolute;left:0pt;margin-left:21.4pt;margin-top:1.4pt;height:337.65pt;width:340.85pt;z-index:251666432;mso-width-relative:page;mso-height-relative:page;" o:ole="t" filled="f" o:preferrelative="t" stroked="f" coordsize="21600,21600">
            <v:path/>
            <v:fill on="f" focussize="0,0"/>
            <v:stroke on="f"/>
            <v:imagedata r:id="rId17" o:title=""/>
            <o:lock v:ext="edit" aspectratio="t"/>
          </v:shape>
          <o:OLEObject Type="Embed" ProgID="Visio.Drawing.15" ShapeID="Object 18" DrawAspect="Content" ObjectID="_1468075726" r:id="rId16">
            <o:LockedField>false</o:LockedField>
          </o:OLEObject>
        </w:pict>
      </w:r>
    </w:p>
    <w:p w14:paraId="4AA17592">
      <w:pPr>
        <w:rPr>
          <w:rFonts w:hint="default"/>
        </w:rPr>
      </w:pPr>
    </w:p>
    <w:p w14:paraId="7B73D6EB">
      <w:pPr>
        <w:pStyle w:val="5"/>
        <w:rPr>
          <w:rFonts w:hint="default"/>
          <w:color w:val="000000" w:themeColor="text1"/>
          <w:sz w:val="24"/>
          <w14:textFill>
            <w14:solidFill>
              <w14:schemeClr w14:val="tx1"/>
            </w14:solidFill>
          </w14:textFill>
        </w:rPr>
      </w:pPr>
    </w:p>
    <w:p w14:paraId="53041CA1">
      <w:pPr>
        <w:rPr>
          <w:rFonts w:hint="default"/>
          <w:color w:val="000000" w:themeColor="text1"/>
          <w:sz w:val="24"/>
          <w14:textFill>
            <w14:solidFill>
              <w14:schemeClr w14:val="tx1"/>
            </w14:solidFill>
          </w14:textFill>
        </w:rPr>
      </w:pPr>
    </w:p>
    <w:p w14:paraId="363997CE">
      <w:pPr>
        <w:pStyle w:val="5"/>
        <w:rPr>
          <w:rFonts w:hint="default"/>
          <w:color w:val="000000" w:themeColor="text1"/>
          <w:sz w:val="24"/>
          <w14:textFill>
            <w14:solidFill>
              <w14:schemeClr w14:val="tx1"/>
            </w14:solidFill>
          </w14:textFill>
        </w:rPr>
      </w:pPr>
    </w:p>
    <w:p w14:paraId="671FF838">
      <w:pPr>
        <w:rPr>
          <w:rFonts w:hint="default"/>
          <w:color w:val="000000" w:themeColor="text1"/>
          <w:sz w:val="24"/>
          <w14:textFill>
            <w14:solidFill>
              <w14:schemeClr w14:val="tx1"/>
            </w14:solidFill>
          </w14:textFill>
        </w:rPr>
      </w:pPr>
    </w:p>
    <w:p w14:paraId="08E17AD8">
      <w:pPr>
        <w:pStyle w:val="5"/>
        <w:rPr>
          <w:rFonts w:hint="default"/>
          <w:color w:val="000000" w:themeColor="text1"/>
          <w:sz w:val="24"/>
          <w14:textFill>
            <w14:solidFill>
              <w14:schemeClr w14:val="tx1"/>
            </w14:solidFill>
          </w14:textFill>
        </w:rPr>
      </w:pPr>
    </w:p>
    <w:p w14:paraId="0807E509">
      <w:pPr>
        <w:rPr>
          <w:rFonts w:hint="default"/>
          <w:color w:val="000000" w:themeColor="text1"/>
          <w:sz w:val="24"/>
          <w14:textFill>
            <w14:solidFill>
              <w14:schemeClr w14:val="tx1"/>
            </w14:solidFill>
          </w14:textFill>
        </w:rPr>
      </w:pPr>
    </w:p>
    <w:p w14:paraId="159BBD77">
      <w:pPr>
        <w:pStyle w:val="5"/>
        <w:rPr>
          <w:rFonts w:hint="default"/>
          <w:color w:val="000000" w:themeColor="text1"/>
          <w:sz w:val="24"/>
          <w14:textFill>
            <w14:solidFill>
              <w14:schemeClr w14:val="tx1"/>
            </w14:solidFill>
          </w14:textFill>
        </w:rPr>
      </w:pPr>
    </w:p>
    <w:p w14:paraId="563BEEC9">
      <w:pPr>
        <w:rPr>
          <w:rFonts w:hint="default"/>
          <w:color w:val="000000" w:themeColor="text1"/>
          <w:sz w:val="24"/>
          <w14:textFill>
            <w14:solidFill>
              <w14:schemeClr w14:val="tx1"/>
            </w14:solidFill>
          </w14:textFill>
        </w:rPr>
      </w:pPr>
    </w:p>
    <w:p w14:paraId="00C4E3C0">
      <w:pPr>
        <w:pStyle w:val="5"/>
        <w:rPr>
          <w:rFonts w:hint="default"/>
          <w:color w:val="000000" w:themeColor="text1"/>
          <w:sz w:val="24"/>
          <w14:textFill>
            <w14:solidFill>
              <w14:schemeClr w14:val="tx1"/>
            </w14:solidFill>
          </w14:textFill>
        </w:rPr>
      </w:pPr>
    </w:p>
    <w:p w14:paraId="1BE5B593">
      <w:pPr>
        <w:rPr>
          <w:rFonts w:hint="default"/>
        </w:rPr>
      </w:pPr>
    </w:p>
    <w:p w14:paraId="017B9840">
      <w:pPr>
        <w:pStyle w:val="52"/>
        <w:rPr>
          <w:rFonts w:hint="default" w:ascii="Times New Roman" w:hAnsi="Times New Roman" w:cs="Times New Roman"/>
          <w:color w:val="000000" w:themeColor="text1"/>
          <w:sz w:val="21"/>
          <w:szCs w:val="21"/>
          <w14:textFill>
            <w14:solidFill>
              <w14:schemeClr w14:val="tx1"/>
            </w14:solidFill>
          </w14:textFill>
        </w:rPr>
      </w:pPr>
    </w:p>
    <w:p w14:paraId="57A1C99C">
      <w:pPr>
        <w:ind w:firstLine="480"/>
        <w:jc w:val="center"/>
        <w:rPr>
          <w:rFonts w:hint="eastAsia" w:eastAsia="黑体"/>
          <w:color w:val="000000" w:themeColor="text1"/>
          <w:lang w:eastAsia="zh-CN"/>
          <w14:textFill>
            <w14:solidFill>
              <w14:schemeClr w14:val="tx1"/>
            </w14:solidFill>
          </w14:textFill>
        </w:rPr>
      </w:pPr>
      <w:r>
        <w:rPr>
          <w:rFonts w:hint="default"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2-2</w:t>
      </w:r>
      <w:r>
        <w:rPr>
          <w:rFonts w:hint="default" w:eastAsia="黑体"/>
          <w:color w:val="000000" w:themeColor="text1"/>
          <w14:textFill>
            <w14:solidFill>
              <w14:schemeClr w14:val="tx1"/>
            </w14:solidFill>
          </w14:textFill>
        </w:rPr>
        <w:t xml:space="preserve">  项目水平衡图     单位m</w:t>
      </w:r>
      <w:r>
        <w:rPr>
          <w:rFonts w:hint="default" w:eastAsia="黑体"/>
          <w:color w:val="000000" w:themeColor="text1"/>
          <w:vertAlign w:val="superscript"/>
          <w14:textFill>
            <w14:solidFill>
              <w14:schemeClr w14:val="tx1"/>
            </w14:solidFill>
          </w14:textFill>
        </w:rPr>
        <w:t>3</w:t>
      </w:r>
      <w:r>
        <w:rPr>
          <w:rFonts w:hint="default" w:eastAsia="黑体"/>
          <w:color w:val="000000" w:themeColor="text1"/>
          <w14:textFill>
            <w14:solidFill>
              <w14:schemeClr w14:val="tx1"/>
            </w14:solidFill>
          </w14:textFill>
        </w:rPr>
        <w:t>/</w:t>
      </w:r>
      <w:r>
        <w:rPr>
          <w:rFonts w:hint="eastAsia" w:eastAsia="黑体"/>
          <w:color w:val="000000" w:themeColor="text1"/>
          <w:lang w:val="en-US" w:eastAsia="zh-CN"/>
          <w14:textFill>
            <w14:solidFill>
              <w14:schemeClr w14:val="tx1"/>
            </w14:solidFill>
          </w14:textFill>
        </w:rPr>
        <w:t>a</w:t>
      </w:r>
    </w:p>
    <w:p w14:paraId="4983B409">
      <w:pPr>
        <w:pStyle w:val="4"/>
        <w:pageBreakBefore w:val="0"/>
        <w:widowControl w:val="0"/>
        <w:kinsoku/>
        <w:wordWrap/>
        <w:overflowPunct/>
        <w:topLinePunct w:val="0"/>
        <w:autoSpaceDE/>
        <w:autoSpaceDN/>
        <w:bidi w:val="0"/>
        <w:adjustRightInd/>
        <w:snapToGrid/>
        <w:spacing w:before="0" w:after="0" w:line="500" w:lineRule="exact"/>
        <w:ind w:firstLine="480"/>
        <w:textAlignment w:val="auto"/>
        <w:rPr>
          <w:rFonts w:hint="default" w:eastAsia="黑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2.5</w:t>
      </w:r>
      <w:r>
        <w:rPr>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2供电</w:t>
      </w:r>
    </w:p>
    <w:p w14:paraId="03D0A761">
      <w:pPr>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本项目供电</w:t>
      </w:r>
      <w:r>
        <w:rPr>
          <w:rFonts w:hint="default" w:eastAsia="宋体"/>
          <w:color w:val="000000" w:themeColor="text1"/>
          <w14:textFill>
            <w14:solidFill>
              <w14:schemeClr w14:val="tx1"/>
            </w14:solidFill>
          </w14:textFill>
        </w:rPr>
        <w:t>由</w:t>
      </w:r>
      <w:r>
        <w:rPr>
          <w:rFonts w:hint="eastAsia"/>
          <w:color w:val="000000" w:themeColor="text1"/>
          <w:lang w:val="en-US" w:eastAsia="zh-CN"/>
          <w14:textFill>
            <w14:solidFill>
              <w14:schemeClr w14:val="tx1"/>
            </w14:solidFill>
          </w14:textFill>
        </w:rPr>
        <w:t>当地</w:t>
      </w:r>
      <w:r>
        <w:rPr>
          <w:rFonts w:hint="default" w:eastAsia="宋体"/>
          <w:color w:val="000000" w:themeColor="text1"/>
          <w14:textFill>
            <w14:solidFill>
              <w14:schemeClr w14:val="tx1"/>
            </w14:solidFill>
          </w14:textFill>
        </w:rPr>
        <w:t>供电网络提供</w:t>
      </w:r>
      <w:r>
        <w:rPr>
          <w:rFonts w:hint="eastAsia" w:eastAsia="宋体"/>
          <w:color w:val="000000" w:themeColor="text1"/>
          <w:lang w:eastAsia="zh-CN"/>
          <w14:textFill>
            <w14:solidFill>
              <w14:schemeClr w14:val="tx1"/>
            </w14:solidFill>
          </w14:textFill>
        </w:rPr>
        <w:t>。</w:t>
      </w:r>
    </w:p>
    <w:p w14:paraId="2E57A95E">
      <w:pPr>
        <w:pStyle w:val="4"/>
        <w:pageBreakBefore w:val="0"/>
        <w:widowControl w:val="0"/>
        <w:kinsoku/>
        <w:wordWrap/>
        <w:overflowPunct/>
        <w:topLinePunct w:val="0"/>
        <w:autoSpaceDE/>
        <w:autoSpaceDN/>
        <w:bidi w:val="0"/>
        <w:adjustRightInd/>
        <w:snapToGrid/>
        <w:spacing w:before="0" w:after="0" w:line="500" w:lineRule="exact"/>
        <w:ind w:firstLine="480"/>
        <w:textAlignment w:val="auto"/>
        <w:rPr>
          <w:rFonts w:hint="default" w:eastAsia="黑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2.5</w:t>
      </w:r>
      <w:r>
        <w:rPr>
          <w:b w:val="0"/>
          <w:bCs w:val="0"/>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3供热</w:t>
      </w:r>
    </w:p>
    <w:p w14:paraId="60946277">
      <w:pPr>
        <w:ind w:firstLine="48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本项目</w:t>
      </w:r>
      <w:r>
        <w:rPr>
          <w:rFonts w:hint="default" w:eastAsia="宋体"/>
          <w:color w:val="000000" w:themeColor="text1"/>
          <w:lang w:val="en-US" w:eastAsia="zh-CN"/>
          <w14:textFill>
            <w14:solidFill>
              <w14:schemeClr w14:val="tx1"/>
            </w14:solidFill>
          </w14:textFill>
        </w:rPr>
        <w:t>冬季不生产，办公区采用电供暖</w:t>
      </w:r>
      <w:r>
        <w:rPr>
          <w:rFonts w:hint="eastAsia" w:eastAsia="宋体"/>
          <w:color w:val="000000" w:themeColor="text1"/>
          <w:lang w:val="en-US" w:eastAsia="zh-CN"/>
          <w14:textFill>
            <w14:solidFill>
              <w14:schemeClr w14:val="tx1"/>
            </w14:solidFill>
          </w14:textFill>
        </w:rPr>
        <w:t>。</w:t>
      </w:r>
    </w:p>
    <w:p w14:paraId="251FFC07">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31" w:name="_Toc20899"/>
      <w:r>
        <w:rPr>
          <w:rFonts w:hint="eastAsia" w:ascii="Times New Roman" w:eastAsia="黑体"/>
          <w:b w:val="0"/>
          <w:color w:val="000000" w:themeColor="text1"/>
          <w:spacing w:val="0"/>
          <w:sz w:val="28"/>
          <w:szCs w:val="28"/>
          <w:lang w:val="en-US" w:eastAsia="zh-CN"/>
          <w14:textFill>
            <w14:solidFill>
              <w14:schemeClr w14:val="tx1"/>
            </w14:solidFill>
          </w14:textFill>
        </w:rPr>
        <w:t>2.6</w:t>
      </w:r>
      <w:r>
        <w:rPr>
          <w:rFonts w:ascii="Times New Roman" w:eastAsia="黑体"/>
          <w:b w:val="0"/>
          <w:color w:val="000000" w:themeColor="text1"/>
          <w:spacing w:val="0"/>
          <w:sz w:val="28"/>
          <w:szCs w:val="28"/>
          <w14:textFill>
            <w14:solidFill>
              <w14:schemeClr w14:val="tx1"/>
            </w14:solidFill>
          </w14:textFill>
        </w:rPr>
        <w:t xml:space="preserve"> </w:t>
      </w:r>
      <w:r>
        <w:rPr>
          <w:rFonts w:hint="eastAsia" w:ascii="Times New Roman" w:eastAsia="黑体"/>
          <w:b w:val="0"/>
          <w:color w:val="000000" w:themeColor="text1"/>
          <w:spacing w:val="0"/>
          <w:sz w:val="28"/>
          <w:szCs w:val="28"/>
          <w:lang w:val="en-US" w:eastAsia="zh-CN"/>
          <w14:textFill>
            <w14:solidFill>
              <w14:schemeClr w14:val="tx1"/>
            </w14:solidFill>
          </w14:textFill>
        </w:rPr>
        <w:t>环评审批情况</w:t>
      </w:r>
      <w:bookmarkEnd w:id="31"/>
    </w:p>
    <w:p w14:paraId="2D14C9D5">
      <w:pPr>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08</w:t>
      </w:r>
      <w:r>
        <w:rPr>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委托</w:t>
      </w:r>
      <w:r>
        <w:rPr>
          <w:rFonts w:hint="eastAsia"/>
          <w:color w:val="000000" w:themeColor="text1"/>
          <w:lang w:eastAsia="zh-CN"/>
          <w14:textFill>
            <w14:solidFill>
              <w14:schemeClr w14:val="tx1"/>
            </w14:solidFill>
          </w14:textFill>
        </w:rPr>
        <w:t>张家口昊峰环保科技有限公司</w:t>
      </w:r>
      <w:r>
        <w:rPr>
          <w:color w:val="000000" w:themeColor="text1"/>
          <w14:textFill>
            <w14:solidFill>
              <w14:schemeClr w14:val="tx1"/>
            </w14:solidFill>
          </w14:textFill>
        </w:rPr>
        <w:t>编制了《</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环境影响报告表》，并于</w:t>
      </w:r>
      <w:r>
        <w:rPr>
          <w:rFonts w:hint="eastAsia"/>
          <w:color w:val="000000" w:themeColor="text1"/>
          <w:lang w:eastAsia="zh-CN"/>
          <w14:textFill>
            <w14:solidFill>
              <w14:schemeClr w14:val="tx1"/>
            </w14:solidFill>
          </w14:textFill>
        </w:rPr>
        <w:t>2024年09月04日取得张家口市行政审批局批复（张行审立字﹝2024﹞574号）</w:t>
      </w:r>
      <w:r>
        <w:rPr>
          <w:color w:val="000000" w:themeColor="text1"/>
          <w14:textFill>
            <w14:solidFill>
              <w14:schemeClr w14:val="tx1"/>
            </w14:solidFill>
          </w14:textFill>
        </w:rPr>
        <w:t>。</w:t>
      </w:r>
    </w:p>
    <w:p w14:paraId="4C2E0AF6">
      <w:pPr>
        <w:pStyle w:val="31"/>
        <w:numPr>
          <w:ilvl w:val="0"/>
          <w:numId w:val="0"/>
        </w:numPr>
        <w:spacing w:line="600" w:lineRule="exact"/>
        <w:outlineLvl w:val="1"/>
        <w:rPr>
          <w:rFonts w:hint="eastAsia" w:ascii="Times New Roman" w:eastAsia="黑体"/>
          <w:b w:val="0"/>
          <w:color w:val="000000" w:themeColor="text1"/>
          <w:spacing w:val="0"/>
          <w:sz w:val="28"/>
          <w:szCs w:val="28"/>
          <w:lang w:eastAsia="zh-CN"/>
          <w14:textFill>
            <w14:solidFill>
              <w14:schemeClr w14:val="tx1"/>
            </w14:solidFill>
          </w14:textFill>
        </w:rPr>
      </w:pPr>
      <w:bookmarkStart w:id="32" w:name="_Toc22493"/>
      <w:r>
        <w:rPr>
          <w:rFonts w:hint="eastAsia" w:ascii="Times New Roman" w:eastAsia="黑体"/>
          <w:b w:val="0"/>
          <w:color w:val="000000" w:themeColor="text1"/>
          <w:spacing w:val="0"/>
          <w:sz w:val="28"/>
          <w:szCs w:val="28"/>
          <w:lang w:val="en-US" w:eastAsia="zh-CN"/>
          <w14:textFill>
            <w14:solidFill>
              <w14:schemeClr w14:val="tx1"/>
            </w14:solidFill>
          </w14:textFill>
        </w:rPr>
        <w:t>2.7</w:t>
      </w:r>
      <w:r>
        <w:rPr>
          <w:rFonts w:ascii="Times New Roman" w:eastAsia="黑体"/>
          <w:b w:val="0"/>
          <w:color w:val="000000" w:themeColor="text1"/>
          <w:spacing w:val="0"/>
          <w:sz w:val="28"/>
          <w:szCs w:val="28"/>
          <w14:textFill>
            <w14:solidFill>
              <w14:schemeClr w14:val="tx1"/>
            </w14:solidFill>
          </w14:textFill>
        </w:rPr>
        <w:t xml:space="preserve"> 项目</w:t>
      </w:r>
      <w:r>
        <w:rPr>
          <w:rFonts w:hint="eastAsia" w:ascii="Times New Roman" w:eastAsia="黑体"/>
          <w:b w:val="0"/>
          <w:color w:val="000000" w:themeColor="text1"/>
          <w:spacing w:val="0"/>
          <w:sz w:val="28"/>
          <w:szCs w:val="28"/>
          <w:lang w:val="en-US" w:eastAsia="zh-CN"/>
          <w14:textFill>
            <w14:solidFill>
              <w14:schemeClr w14:val="tx1"/>
            </w14:solidFill>
          </w14:textFill>
        </w:rPr>
        <w:t>投资</w:t>
      </w:r>
      <w:bookmarkEnd w:id="32"/>
    </w:p>
    <w:p w14:paraId="21E8C93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本项目计划总投资</w:t>
      </w:r>
      <w:r>
        <w:rPr>
          <w:rFonts w:hint="eastAsia"/>
          <w:color w:val="000000" w:themeColor="text1"/>
          <w:lang w:val="en-US" w:eastAsia="zh-CN"/>
          <w14:textFill>
            <w14:solidFill>
              <w14:schemeClr w14:val="tx1"/>
            </w14:solidFill>
          </w14:textFill>
        </w:rPr>
        <w:t>2500万元</w:t>
      </w:r>
      <w:r>
        <w:rPr>
          <w:color w:val="000000" w:themeColor="text1"/>
          <w14:textFill>
            <w14:solidFill>
              <w14:schemeClr w14:val="tx1"/>
            </w14:solidFill>
          </w14:textFill>
        </w:rPr>
        <w:t>，其中环保投资</w:t>
      </w:r>
      <w:r>
        <w:rPr>
          <w:rFonts w:hint="eastAsia"/>
          <w:color w:val="000000" w:themeColor="text1"/>
          <w:lang w:val="en-US" w:eastAsia="zh-CN"/>
          <w14:textFill>
            <w14:solidFill>
              <w14:schemeClr w14:val="tx1"/>
            </w14:solidFill>
          </w14:textFill>
        </w:rPr>
        <w:t>200</w:t>
      </w:r>
      <w:r>
        <w:rPr>
          <w:color w:val="000000" w:themeColor="text1"/>
          <w14:textFill>
            <w14:solidFill>
              <w14:schemeClr w14:val="tx1"/>
            </w14:solidFill>
          </w14:textFill>
        </w:rPr>
        <w:t>万元，占总投资的</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%，项目实际总投资</w:t>
      </w:r>
      <w:r>
        <w:rPr>
          <w:rFonts w:hint="eastAsia"/>
          <w:color w:val="000000" w:themeColor="text1"/>
          <w:lang w:val="en-US" w:eastAsia="zh-CN"/>
          <w14:textFill>
            <w14:solidFill>
              <w14:schemeClr w14:val="tx1"/>
            </w14:solidFill>
          </w14:textFill>
        </w:rPr>
        <w:t>2500万元</w:t>
      </w:r>
      <w:r>
        <w:rPr>
          <w:color w:val="000000" w:themeColor="text1"/>
          <w14:textFill>
            <w14:solidFill>
              <w14:schemeClr w14:val="tx1"/>
            </w14:solidFill>
          </w14:textFill>
        </w:rPr>
        <w:t>，其中环境保护投资</w:t>
      </w:r>
      <w:r>
        <w:rPr>
          <w:rFonts w:hint="eastAsia"/>
          <w:color w:val="000000" w:themeColor="text1"/>
          <w:lang w:val="en-US" w:eastAsia="zh-CN"/>
          <w14:textFill>
            <w14:solidFill>
              <w14:schemeClr w14:val="tx1"/>
            </w14:solidFill>
          </w14:textFill>
        </w:rPr>
        <w:t>260</w:t>
      </w:r>
      <w:r>
        <w:rPr>
          <w:color w:val="000000" w:themeColor="text1"/>
          <w14:textFill>
            <w14:solidFill>
              <w14:schemeClr w14:val="tx1"/>
            </w14:solidFill>
          </w14:textFill>
        </w:rPr>
        <w:t>万元，占实际总投资</w:t>
      </w:r>
      <w:bookmarkStart w:id="111" w:name="_GoBack"/>
      <w:bookmarkEnd w:id="111"/>
      <w:r>
        <w:rPr>
          <w:rFonts w:hint="eastAsia"/>
          <w:color w:val="000000" w:themeColor="text1"/>
          <w:lang w:val="en-US" w:eastAsia="zh-CN"/>
          <w14:textFill>
            <w14:solidFill>
              <w14:schemeClr w14:val="tx1"/>
            </w14:solidFill>
          </w14:textFill>
        </w:rPr>
        <w:t>10.4%</w:t>
      </w:r>
      <w:r>
        <w:rPr>
          <w:color w:val="000000" w:themeColor="text1"/>
          <w14:textFill>
            <w14:solidFill>
              <w14:schemeClr w14:val="tx1"/>
            </w14:solidFill>
          </w14:textFill>
        </w:rPr>
        <w:t>。</w:t>
      </w:r>
    </w:p>
    <w:p w14:paraId="589C6739">
      <w:pPr>
        <w:ind w:firstLine="480"/>
        <w:rPr>
          <w:color w:val="000000" w:themeColor="text1"/>
          <w14:textFill>
            <w14:solidFill>
              <w14:schemeClr w14:val="tx1"/>
            </w14:solidFill>
          </w14:textFill>
        </w:rPr>
      </w:pPr>
      <w:r>
        <w:rPr>
          <w:color w:val="000000" w:themeColor="text1"/>
          <w14:textFill>
            <w14:solidFill>
              <w14:schemeClr w14:val="tx1"/>
            </w14:solidFill>
          </w14:textFill>
        </w:rPr>
        <w:t>实际环境保护投资见表</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w:t>
      </w:r>
    </w:p>
    <w:p w14:paraId="400BE789">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2-5</w:t>
      </w:r>
      <w:r>
        <w:rPr>
          <w:rFonts w:eastAsia="黑体"/>
          <w:color w:val="000000" w:themeColor="text1"/>
          <w14:textFill>
            <w14:solidFill>
              <w14:schemeClr w14:val="tx1"/>
            </w14:solidFill>
          </w14:textFill>
        </w:rPr>
        <w:t xml:space="preserve">   实际环境环保投资情况说明</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76"/>
        <w:gridCol w:w="1121"/>
        <w:gridCol w:w="1731"/>
        <w:gridCol w:w="4143"/>
        <w:gridCol w:w="891"/>
      </w:tblGrid>
      <w:tr w14:paraId="46527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tcBorders>
              <w:top w:val="single" w:color="auto" w:sz="8" w:space="0"/>
              <w:left w:val="single" w:color="auto" w:sz="8" w:space="0"/>
              <w:bottom w:val="single" w:color="auto" w:sz="4" w:space="0"/>
              <w:right w:val="single" w:color="auto" w:sz="4" w:space="0"/>
            </w:tcBorders>
            <w:vAlign w:val="center"/>
          </w:tcPr>
          <w:p w14:paraId="26F5A07E">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内容</w:t>
            </w:r>
          </w:p>
        </w:tc>
        <w:tc>
          <w:tcPr>
            <w:tcW w:w="1121" w:type="dxa"/>
            <w:tcBorders>
              <w:top w:val="single" w:color="auto" w:sz="8" w:space="0"/>
              <w:left w:val="single" w:color="auto" w:sz="4" w:space="0"/>
              <w:bottom w:val="single" w:color="auto" w:sz="4" w:space="0"/>
              <w:right w:val="single" w:color="auto" w:sz="4" w:space="0"/>
            </w:tcBorders>
            <w:vAlign w:val="center"/>
          </w:tcPr>
          <w:p w14:paraId="13FA821F">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污染源</w:t>
            </w:r>
          </w:p>
        </w:tc>
        <w:tc>
          <w:tcPr>
            <w:tcW w:w="1731" w:type="dxa"/>
            <w:tcBorders>
              <w:top w:val="single" w:color="auto" w:sz="8" w:space="0"/>
              <w:left w:val="single" w:color="auto" w:sz="4" w:space="0"/>
              <w:bottom w:val="single" w:color="auto" w:sz="4" w:space="0"/>
              <w:right w:val="single" w:color="auto" w:sz="4" w:space="0"/>
            </w:tcBorders>
            <w:vAlign w:val="center"/>
          </w:tcPr>
          <w:p w14:paraId="19BC54BD">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污染物</w:t>
            </w:r>
          </w:p>
        </w:tc>
        <w:tc>
          <w:tcPr>
            <w:tcW w:w="4143" w:type="dxa"/>
            <w:tcBorders>
              <w:top w:val="single" w:color="auto" w:sz="8" w:space="0"/>
              <w:left w:val="single" w:color="auto" w:sz="4" w:space="0"/>
              <w:bottom w:val="single" w:color="auto" w:sz="4" w:space="0"/>
              <w:right w:val="single" w:color="auto" w:sz="4" w:space="0"/>
            </w:tcBorders>
            <w:vAlign w:val="center"/>
          </w:tcPr>
          <w:p w14:paraId="25A70EE4">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治理设施</w:t>
            </w:r>
          </w:p>
        </w:tc>
        <w:tc>
          <w:tcPr>
            <w:tcW w:w="0" w:type="auto"/>
            <w:tcBorders>
              <w:top w:val="single" w:color="auto" w:sz="8" w:space="0"/>
              <w:left w:val="single" w:color="auto" w:sz="4" w:space="0"/>
              <w:bottom w:val="single" w:color="auto" w:sz="4" w:space="0"/>
              <w:right w:val="single" w:color="auto" w:sz="8" w:space="0"/>
            </w:tcBorders>
            <w:vAlign w:val="center"/>
          </w:tcPr>
          <w:p w14:paraId="5C8E8598">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实际投资</w:t>
            </w:r>
            <w:r>
              <w:rPr>
                <w:rFonts w:eastAsiaTheme="minorEastAsia"/>
                <w:color w:val="000000" w:themeColor="text1"/>
                <w:w w:val="90"/>
                <w:sz w:val="21"/>
                <w:szCs w:val="21"/>
                <w14:textFill>
                  <w14:solidFill>
                    <w14:schemeClr w14:val="tx1"/>
                  </w14:solidFill>
                </w14:textFill>
              </w:rPr>
              <w:t>(万元)</w:t>
            </w:r>
          </w:p>
        </w:tc>
      </w:tr>
      <w:tr w14:paraId="1D9E9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76" w:type="dxa"/>
            <w:vMerge w:val="restart"/>
            <w:tcBorders>
              <w:top w:val="single" w:color="auto" w:sz="4" w:space="0"/>
              <w:left w:val="single" w:color="auto" w:sz="8" w:space="0"/>
              <w:right w:val="single" w:color="auto" w:sz="4" w:space="0"/>
            </w:tcBorders>
            <w:vAlign w:val="center"/>
          </w:tcPr>
          <w:p w14:paraId="69B37DFC">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废气</w:t>
            </w:r>
          </w:p>
        </w:tc>
        <w:tc>
          <w:tcPr>
            <w:tcW w:w="1121" w:type="dxa"/>
            <w:tcBorders>
              <w:top w:val="single" w:color="auto" w:sz="4" w:space="0"/>
              <w:left w:val="single" w:color="auto" w:sz="4" w:space="0"/>
              <w:bottom w:val="single" w:color="auto" w:sz="4" w:space="0"/>
              <w:right w:val="single" w:color="auto" w:sz="4" w:space="0"/>
            </w:tcBorders>
            <w:vAlign w:val="center"/>
          </w:tcPr>
          <w:p w14:paraId="5E523D8F">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无组织</w:t>
            </w:r>
            <w:r>
              <w:rPr>
                <w:rFonts w:eastAsiaTheme="minorEastAsia"/>
                <w:color w:val="000000" w:themeColor="text1"/>
                <w:sz w:val="21"/>
                <w:szCs w:val="21"/>
                <w14:textFill>
                  <w14:solidFill>
                    <w14:schemeClr w14:val="tx1"/>
                  </w14:solidFill>
                </w14:textFill>
              </w:rPr>
              <w:t>粉尘</w:t>
            </w:r>
          </w:p>
        </w:tc>
        <w:tc>
          <w:tcPr>
            <w:tcW w:w="1731" w:type="dxa"/>
            <w:tcBorders>
              <w:top w:val="single" w:color="auto" w:sz="4" w:space="0"/>
              <w:left w:val="single" w:color="auto" w:sz="4" w:space="0"/>
              <w:right w:val="single" w:color="auto" w:sz="4" w:space="0"/>
            </w:tcBorders>
            <w:vAlign w:val="center"/>
          </w:tcPr>
          <w:p w14:paraId="2610A476">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颗粒物</w:t>
            </w:r>
          </w:p>
        </w:tc>
        <w:tc>
          <w:tcPr>
            <w:tcW w:w="4143" w:type="dxa"/>
            <w:tcBorders>
              <w:top w:val="single" w:color="auto" w:sz="4" w:space="0"/>
              <w:left w:val="single" w:color="auto" w:sz="4" w:space="0"/>
              <w:bottom w:val="single" w:color="auto" w:sz="4" w:space="0"/>
              <w:right w:val="single" w:color="auto" w:sz="4" w:space="0"/>
            </w:tcBorders>
            <w:vAlign w:val="center"/>
          </w:tcPr>
          <w:p w14:paraId="403806B0">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原料库密闭，</w:t>
            </w:r>
            <w:r>
              <w:rPr>
                <w:rFonts w:hint="eastAsia" w:eastAsiaTheme="minorEastAsia"/>
                <w:bCs/>
                <w:color w:val="000000" w:themeColor="text1"/>
                <w:sz w:val="21"/>
                <w:szCs w:val="21"/>
                <w:lang w:val="en-US" w:eastAsia="zh-CN"/>
                <w14:textFill>
                  <w14:solidFill>
                    <w14:schemeClr w14:val="tx1"/>
                  </w14:solidFill>
                </w14:textFill>
              </w:rPr>
              <w:t>传料带密闭，</w:t>
            </w:r>
            <w:r>
              <w:rPr>
                <w:rFonts w:eastAsiaTheme="minorEastAsia"/>
                <w:bCs/>
                <w:color w:val="000000" w:themeColor="text1"/>
                <w:sz w:val="21"/>
                <w:szCs w:val="21"/>
                <w14:textFill>
                  <w14:solidFill>
                    <w14:schemeClr w14:val="tx1"/>
                  </w14:solidFill>
                </w14:textFill>
              </w:rPr>
              <w:t>喷淋洒水，</w:t>
            </w:r>
            <w:r>
              <w:rPr>
                <w:rFonts w:eastAsiaTheme="minorEastAsia"/>
                <w:color w:val="000000" w:themeColor="text1"/>
                <w:sz w:val="21"/>
                <w:szCs w:val="21"/>
                <w14:textFill>
                  <w14:solidFill>
                    <w14:schemeClr w14:val="tx1"/>
                  </w14:solidFill>
                </w14:textFill>
              </w:rPr>
              <w:t>配套洒水清扫车辆</w:t>
            </w:r>
            <w:r>
              <w:rPr>
                <w:rFonts w:eastAsiaTheme="minorEastAsia"/>
                <w:bCs/>
                <w:color w:val="000000" w:themeColor="text1"/>
                <w:sz w:val="21"/>
                <w:szCs w:val="21"/>
                <w14:textFill>
                  <w14:solidFill>
                    <w14:schemeClr w14:val="tx1"/>
                  </w14:solidFill>
                </w14:textFill>
              </w:rPr>
              <w:t>，筒仓顶部设脉冲式除尘器</w:t>
            </w:r>
            <w:r>
              <w:rPr>
                <w:rFonts w:eastAsiaTheme="minorEastAsia"/>
                <w:color w:val="000000" w:themeColor="text1"/>
                <w:sz w:val="21"/>
                <w:szCs w:val="21"/>
                <w14:textFill>
                  <w14:solidFill>
                    <w14:schemeClr w14:val="tx1"/>
                  </w14:solidFill>
                </w14:textFill>
              </w:rPr>
              <w:t xml:space="preserve"> </w:t>
            </w:r>
          </w:p>
        </w:tc>
        <w:tc>
          <w:tcPr>
            <w:tcW w:w="891" w:type="dxa"/>
            <w:vMerge w:val="restart"/>
            <w:tcBorders>
              <w:top w:val="single" w:color="auto" w:sz="4" w:space="0"/>
              <w:left w:val="single" w:color="auto" w:sz="4" w:space="0"/>
              <w:right w:val="single" w:color="auto" w:sz="8" w:space="0"/>
            </w:tcBorders>
            <w:vAlign w:val="center"/>
          </w:tcPr>
          <w:p w14:paraId="5293AF59">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200</w:t>
            </w:r>
          </w:p>
        </w:tc>
      </w:tr>
      <w:tr w14:paraId="01318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76" w:type="dxa"/>
            <w:vMerge w:val="continue"/>
            <w:tcBorders>
              <w:left w:val="single" w:color="auto" w:sz="8" w:space="0"/>
              <w:bottom w:val="single" w:color="auto" w:sz="4" w:space="0"/>
              <w:right w:val="single" w:color="auto" w:sz="4" w:space="0"/>
            </w:tcBorders>
            <w:vAlign w:val="center"/>
          </w:tcPr>
          <w:p w14:paraId="4A074C63">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p>
        </w:tc>
        <w:tc>
          <w:tcPr>
            <w:tcW w:w="1121" w:type="dxa"/>
            <w:tcBorders>
              <w:top w:val="single" w:color="auto" w:sz="4" w:space="0"/>
              <w:left w:val="single" w:color="auto" w:sz="4" w:space="0"/>
              <w:bottom w:val="single" w:color="auto" w:sz="4" w:space="0"/>
              <w:right w:val="single" w:color="auto" w:sz="4" w:space="0"/>
            </w:tcBorders>
            <w:vAlign w:val="center"/>
          </w:tcPr>
          <w:p w14:paraId="5855B49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有组织粉尘</w:t>
            </w:r>
          </w:p>
        </w:tc>
        <w:tc>
          <w:tcPr>
            <w:tcW w:w="1731" w:type="dxa"/>
            <w:tcBorders>
              <w:top w:val="single" w:color="auto" w:sz="4" w:space="0"/>
              <w:left w:val="single" w:color="auto" w:sz="4" w:space="0"/>
              <w:right w:val="single" w:color="auto" w:sz="4" w:space="0"/>
            </w:tcBorders>
            <w:vAlign w:val="center"/>
          </w:tcPr>
          <w:p w14:paraId="52F4492F">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颗粒物</w:t>
            </w:r>
          </w:p>
        </w:tc>
        <w:tc>
          <w:tcPr>
            <w:tcW w:w="4143" w:type="dxa"/>
            <w:tcBorders>
              <w:top w:val="single" w:color="auto" w:sz="4" w:space="0"/>
              <w:left w:val="single" w:color="auto" w:sz="4" w:space="0"/>
              <w:bottom w:val="single" w:color="auto" w:sz="4" w:space="0"/>
              <w:right w:val="single" w:color="auto" w:sz="4" w:space="0"/>
            </w:tcBorders>
            <w:vAlign w:val="center"/>
          </w:tcPr>
          <w:p w14:paraId="7653C176">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集气罩+布袋除尘器+15m高排气筒</w:t>
            </w:r>
          </w:p>
        </w:tc>
        <w:tc>
          <w:tcPr>
            <w:tcW w:w="891" w:type="dxa"/>
            <w:vMerge w:val="continue"/>
            <w:tcBorders>
              <w:left w:val="single" w:color="auto" w:sz="4" w:space="0"/>
              <w:bottom w:val="single" w:color="auto" w:sz="4" w:space="0"/>
              <w:right w:val="single" w:color="auto" w:sz="8" w:space="0"/>
            </w:tcBorders>
            <w:vAlign w:val="center"/>
          </w:tcPr>
          <w:p w14:paraId="5CFE9851">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p>
        </w:tc>
      </w:tr>
      <w:tr w14:paraId="42E50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76" w:type="dxa"/>
            <w:vMerge w:val="restart"/>
            <w:tcBorders>
              <w:left w:val="single" w:color="auto" w:sz="8" w:space="0"/>
              <w:right w:val="single" w:color="auto" w:sz="4" w:space="0"/>
            </w:tcBorders>
            <w:vAlign w:val="center"/>
          </w:tcPr>
          <w:p w14:paraId="7D8DDD57">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废水</w:t>
            </w:r>
          </w:p>
        </w:tc>
        <w:tc>
          <w:tcPr>
            <w:tcW w:w="1121" w:type="dxa"/>
            <w:tcBorders>
              <w:top w:val="single" w:color="auto" w:sz="4" w:space="0"/>
              <w:left w:val="single" w:color="auto" w:sz="4" w:space="0"/>
              <w:bottom w:val="single" w:color="auto" w:sz="4" w:space="0"/>
              <w:right w:val="single" w:color="auto" w:sz="4" w:space="0"/>
            </w:tcBorders>
            <w:vAlign w:val="center"/>
          </w:tcPr>
          <w:p w14:paraId="2190F22C">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设备、车辆清洗废水</w:t>
            </w:r>
          </w:p>
        </w:tc>
        <w:tc>
          <w:tcPr>
            <w:tcW w:w="1731" w:type="dxa"/>
            <w:tcBorders>
              <w:top w:val="single" w:color="auto" w:sz="4" w:space="0"/>
              <w:left w:val="single" w:color="auto" w:sz="4" w:space="0"/>
              <w:right w:val="single" w:color="auto" w:sz="4" w:space="0"/>
            </w:tcBorders>
            <w:vAlign w:val="center"/>
          </w:tcPr>
          <w:p w14:paraId="08949234">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COD、SS</w:t>
            </w:r>
          </w:p>
        </w:tc>
        <w:tc>
          <w:tcPr>
            <w:tcW w:w="4143" w:type="dxa"/>
            <w:tcBorders>
              <w:top w:val="single" w:color="auto" w:sz="4" w:space="0"/>
              <w:left w:val="single" w:color="auto" w:sz="4" w:space="0"/>
              <w:bottom w:val="single" w:color="auto" w:sz="4" w:space="0"/>
              <w:right w:val="single" w:color="auto" w:sz="4" w:space="0"/>
            </w:tcBorders>
            <w:vAlign w:val="center"/>
          </w:tcPr>
          <w:p w14:paraId="1C95DBE1">
            <w:pPr>
              <w:adjustRightInd w:val="0"/>
              <w:snapToGrid w:val="0"/>
              <w:ind w:firstLine="420" w:firstLineChars="200"/>
              <w:jc w:val="center"/>
              <w:rPr>
                <w:rFonts w:hint="eastAsia"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沉淀池处理后回用于生产</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项目沉淀池按照</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一般防渗区进行建设，等效黏土防渗层Mb≥1.5m。</w:t>
            </w:r>
          </w:p>
        </w:tc>
        <w:tc>
          <w:tcPr>
            <w:tcW w:w="891" w:type="dxa"/>
            <w:tcBorders>
              <w:left w:val="single" w:color="auto" w:sz="4" w:space="0"/>
              <w:bottom w:val="single" w:color="auto" w:sz="4" w:space="0"/>
              <w:right w:val="single" w:color="auto" w:sz="8" w:space="0"/>
            </w:tcBorders>
            <w:vAlign w:val="center"/>
          </w:tcPr>
          <w:p w14:paraId="275B3D5B">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25</w:t>
            </w:r>
          </w:p>
        </w:tc>
      </w:tr>
      <w:tr w14:paraId="2E7EA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594" w:hRule="atLeast"/>
          <w:jc w:val="center"/>
        </w:trPr>
        <w:tc>
          <w:tcPr>
            <w:tcW w:w="476" w:type="dxa"/>
            <w:vMerge w:val="continue"/>
            <w:tcBorders>
              <w:left w:val="single" w:color="auto" w:sz="8" w:space="0"/>
              <w:bottom w:val="single" w:color="auto" w:sz="4" w:space="0"/>
              <w:right w:val="single" w:color="auto" w:sz="4" w:space="0"/>
            </w:tcBorders>
            <w:vAlign w:val="center"/>
          </w:tcPr>
          <w:p w14:paraId="23072D86">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p>
        </w:tc>
        <w:tc>
          <w:tcPr>
            <w:tcW w:w="1121" w:type="dxa"/>
            <w:tcBorders>
              <w:top w:val="single" w:color="auto" w:sz="4" w:space="0"/>
              <w:left w:val="single" w:color="auto" w:sz="4" w:space="0"/>
              <w:bottom w:val="single" w:color="auto" w:sz="4" w:space="0"/>
              <w:right w:val="single" w:color="auto" w:sz="4" w:space="0"/>
            </w:tcBorders>
            <w:vAlign w:val="center"/>
          </w:tcPr>
          <w:p w14:paraId="7D211D3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生活污水</w:t>
            </w:r>
          </w:p>
        </w:tc>
        <w:tc>
          <w:tcPr>
            <w:tcW w:w="1731" w:type="dxa"/>
            <w:tcBorders>
              <w:top w:val="single" w:color="auto" w:sz="4" w:space="0"/>
              <w:left w:val="single" w:color="auto" w:sz="4" w:space="0"/>
              <w:right w:val="single" w:color="auto" w:sz="4" w:space="0"/>
            </w:tcBorders>
            <w:vAlign w:val="center"/>
          </w:tcPr>
          <w:p w14:paraId="48C0F9FC">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COD、BOD5、SS、NH3-N</w:t>
            </w:r>
          </w:p>
        </w:tc>
        <w:tc>
          <w:tcPr>
            <w:tcW w:w="4143" w:type="dxa"/>
            <w:tcBorders>
              <w:top w:val="single" w:color="auto" w:sz="4" w:space="0"/>
              <w:left w:val="single" w:color="auto" w:sz="4" w:space="0"/>
              <w:bottom w:val="single" w:color="auto" w:sz="4" w:space="0"/>
              <w:right w:val="single" w:color="auto" w:sz="4" w:space="0"/>
            </w:tcBorders>
            <w:vAlign w:val="center"/>
          </w:tcPr>
          <w:p w14:paraId="072B160A">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排入厂区防渗旱厕内，</w:t>
            </w:r>
            <w:r>
              <w:rPr>
                <w:rFonts w:hint="default" w:eastAsiaTheme="minorEastAsia"/>
                <w:color w:val="000000" w:themeColor="text1"/>
                <w:sz w:val="21"/>
                <w:szCs w:val="21"/>
                <w:lang w:val="en-US" w:eastAsia="zh-CN"/>
                <w14:textFill>
                  <w14:solidFill>
                    <w14:schemeClr w14:val="tx1"/>
                  </w14:solidFill>
                </w14:textFill>
              </w:rPr>
              <w:t>由环卫部门定期清掏，盥洗废水泼洒抑尘</w:t>
            </w:r>
          </w:p>
        </w:tc>
        <w:tc>
          <w:tcPr>
            <w:tcW w:w="891" w:type="dxa"/>
            <w:tcBorders>
              <w:left w:val="single" w:color="auto" w:sz="4" w:space="0"/>
              <w:bottom w:val="single" w:color="auto" w:sz="4" w:space="0"/>
              <w:right w:val="single" w:color="auto" w:sz="8" w:space="0"/>
            </w:tcBorders>
            <w:vAlign w:val="center"/>
          </w:tcPr>
          <w:p w14:paraId="2632777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4</w:t>
            </w:r>
          </w:p>
        </w:tc>
      </w:tr>
      <w:tr w14:paraId="45AE2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tcBorders>
              <w:top w:val="single" w:color="auto" w:sz="4" w:space="0"/>
              <w:left w:val="single" w:color="auto" w:sz="8" w:space="0"/>
              <w:bottom w:val="single" w:color="auto" w:sz="4" w:space="0"/>
              <w:right w:val="single" w:color="auto" w:sz="4" w:space="0"/>
            </w:tcBorders>
            <w:vAlign w:val="center"/>
          </w:tcPr>
          <w:p w14:paraId="23911138">
            <w:pPr>
              <w:keepNext w:val="0"/>
              <w:keepLines w:val="0"/>
              <w:pageBreakBefore w:val="0"/>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噪声</w:t>
            </w:r>
          </w:p>
        </w:tc>
        <w:tc>
          <w:tcPr>
            <w:tcW w:w="2852" w:type="dxa"/>
            <w:gridSpan w:val="2"/>
            <w:tcBorders>
              <w:top w:val="single" w:color="auto" w:sz="4" w:space="0"/>
              <w:left w:val="single" w:color="auto" w:sz="4" w:space="0"/>
              <w:bottom w:val="single" w:color="auto" w:sz="4" w:space="0"/>
              <w:right w:val="single" w:color="auto" w:sz="4" w:space="0"/>
            </w:tcBorders>
            <w:vAlign w:val="center"/>
          </w:tcPr>
          <w:p w14:paraId="1DC70B63">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搅拌主机、</w:t>
            </w:r>
            <w:r>
              <w:rPr>
                <w:rFonts w:hint="eastAsia" w:eastAsiaTheme="minorEastAsia"/>
                <w:color w:val="000000" w:themeColor="text1"/>
                <w:sz w:val="21"/>
                <w:szCs w:val="21"/>
                <w:lang w:val="en-US" w:eastAsia="zh-CN"/>
                <w14:textFill>
                  <w14:solidFill>
                    <w14:schemeClr w14:val="tx1"/>
                  </w14:solidFill>
                </w14:textFill>
              </w:rPr>
              <w:t>空压机</w:t>
            </w:r>
            <w:r>
              <w:rPr>
                <w:rFonts w:hint="default" w:eastAsiaTheme="minorEastAsia"/>
                <w:color w:val="000000" w:themeColor="text1"/>
                <w:sz w:val="21"/>
                <w:szCs w:val="21"/>
                <w:lang w:val="en-US" w:eastAsia="zh-CN"/>
                <w14:textFill>
                  <w14:solidFill>
                    <w14:schemeClr w14:val="tx1"/>
                  </w14:solidFill>
                </w14:textFill>
              </w:rPr>
              <w:t>、风机等</w:t>
            </w:r>
          </w:p>
        </w:tc>
        <w:tc>
          <w:tcPr>
            <w:tcW w:w="4143" w:type="dxa"/>
            <w:tcBorders>
              <w:top w:val="single" w:color="auto" w:sz="4" w:space="0"/>
              <w:left w:val="single" w:color="auto" w:sz="4" w:space="0"/>
              <w:bottom w:val="single" w:color="auto" w:sz="4" w:space="0"/>
              <w:right w:val="single" w:color="auto" w:sz="4" w:space="0"/>
            </w:tcBorders>
            <w:vAlign w:val="center"/>
          </w:tcPr>
          <w:p w14:paraId="65143754">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基础减震、固振，定期润滑，厂房隔声</w:t>
            </w:r>
          </w:p>
        </w:tc>
        <w:tc>
          <w:tcPr>
            <w:tcW w:w="0" w:type="auto"/>
            <w:tcBorders>
              <w:top w:val="single" w:color="auto" w:sz="4" w:space="0"/>
              <w:left w:val="single" w:color="auto" w:sz="4" w:space="0"/>
              <w:bottom w:val="single" w:color="auto" w:sz="4" w:space="0"/>
              <w:right w:val="single" w:color="auto" w:sz="8" w:space="0"/>
            </w:tcBorders>
            <w:vAlign w:val="center"/>
          </w:tcPr>
          <w:p w14:paraId="33B99B88">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30</w:t>
            </w:r>
          </w:p>
        </w:tc>
      </w:tr>
      <w:tr w14:paraId="6B2EE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tcBorders>
              <w:top w:val="single" w:color="auto" w:sz="4" w:space="0"/>
              <w:left w:val="single" w:color="auto" w:sz="8" w:space="0"/>
              <w:bottom w:val="single" w:color="auto" w:sz="4" w:space="0"/>
              <w:right w:val="single" w:color="auto" w:sz="4" w:space="0"/>
            </w:tcBorders>
            <w:vAlign w:val="center"/>
          </w:tcPr>
          <w:p w14:paraId="720C8C11">
            <w:pPr>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固废</w:t>
            </w:r>
          </w:p>
        </w:tc>
        <w:tc>
          <w:tcPr>
            <w:tcW w:w="6995" w:type="dxa"/>
            <w:gridSpan w:val="3"/>
            <w:tcBorders>
              <w:top w:val="single" w:color="auto" w:sz="4" w:space="0"/>
              <w:left w:val="single" w:color="auto" w:sz="4" w:space="0"/>
              <w:bottom w:val="single" w:color="auto" w:sz="4" w:space="0"/>
              <w:right w:val="single" w:color="auto" w:sz="4" w:space="0"/>
            </w:tcBorders>
            <w:vAlign w:val="center"/>
          </w:tcPr>
          <w:p w14:paraId="6F3D9EED">
            <w:pPr>
              <w:pStyle w:val="58"/>
              <w:keepNext w:val="0"/>
              <w:keepLines w:val="0"/>
              <w:pageBreakBefore w:val="0"/>
              <w:kinsoku/>
              <w:wordWrap/>
              <w:overflowPunct/>
              <w:topLinePunct w:val="0"/>
              <w:autoSpaceDE/>
              <w:autoSpaceDN/>
              <w:bidi w:val="0"/>
              <w:spacing w:beforeLines="0" w:line="360" w:lineRule="exact"/>
              <w:ind w:firstLine="0" w:firstLineChars="0"/>
              <w:textAlignment w:val="auto"/>
              <w:rPr>
                <w:rFonts w:ascii="Times New Roman" w:hAnsi="Times New Roman" w:cs="Times New Roman" w:eastAsiaTheme="minorEastAsia"/>
                <w:b w:val="0"/>
                <w:color w:val="000000" w:themeColor="text1"/>
                <w:sz w:val="21"/>
                <w14:textFill>
                  <w14:solidFill>
                    <w14:schemeClr w14:val="tx1"/>
                  </w14:solidFill>
                </w14:textFill>
              </w:rPr>
            </w:pP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沉淀池沉渣经收集后回用于生产</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布袋除尘器产生的除尘灰回用于生产，</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废混凝土试</w:t>
            </w: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块作为</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建筑垃圾运至建筑垃圾</w:t>
            </w: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场</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处置</w:t>
            </w:r>
            <w:r>
              <w:rPr>
                <w:rFonts w:hint="eastAsia"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snapToGrid/>
                <w:color w:val="000000" w:themeColor="text1"/>
                <w:kern w:val="2"/>
                <w:sz w:val="21"/>
                <w:szCs w:val="21"/>
                <w:lang w:val="en-US" w:eastAsia="zh-CN" w:bidi="ar-SA"/>
                <w14:textFill>
                  <w14:solidFill>
                    <w14:schemeClr w14:val="tx1"/>
                  </w14:solidFill>
                </w14:textFill>
              </w:rPr>
              <w:t>生活垃圾集中收集，定期送当地环卫部门处理</w:t>
            </w:r>
          </w:p>
        </w:tc>
        <w:tc>
          <w:tcPr>
            <w:tcW w:w="0" w:type="auto"/>
            <w:tcBorders>
              <w:top w:val="single" w:color="auto" w:sz="4" w:space="0"/>
              <w:left w:val="single" w:color="auto" w:sz="4" w:space="0"/>
              <w:bottom w:val="single" w:color="auto" w:sz="4" w:space="0"/>
              <w:right w:val="single" w:color="auto" w:sz="8" w:space="0"/>
            </w:tcBorders>
            <w:vAlign w:val="center"/>
          </w:tcPr>
          <w:p w14:paraId="3EEE70AA">
            <w:pPr>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w:t>
            </w:r>
          </w:p>
        </w:tc>
      </w:tr>
      <w:tr w14:paraId="366AC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0" w:type="auto"/>
            <w:tcBorders>
              <w:left w:val="single" w:color="auto" w:sz="8" w:space="0"/>
              <w:bottom w:val="single" w:color="auto" w:sz="4" w:space="0"/>
              <w:right w:val="single" w:color="auto" w:sz="4" w:space="0"/>
            </w:tcBorders>
            <w:vAlign w:val="center"/>
          </w:tcPr>
          <w:p w14:paraId="38B3BAE6">
            <w:pPr>
              <w:keepNext w:val="0"/>
              <w:keepLines w:val="0"/>
              <w:pageBreakBefore w:val="0"/>
              <w:widowControl/>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合计</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57131A4D">
            <w:pPr>
              <w:keepNext w:val="0"/>
              <w:keepLines w:val="0"/>
              <w:pageBreakBefore w:val="0"/>
              <w:widowControl/>
              <w:kinsoku/>
              <w:wordWrap/>
              <w:overflowPunct/>
              <w:topLinePunct w:val="0"/>
              <w:autoSpaceDE/>
              <w:autoSpaceDN/>
              <w:bidi w:val="0"/>
              <w:spacing w:line="36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0" w:type="auto"/>
            <w:tcBorders>
              <w:left w:val="single" w:color="auto" w:sz="4" w:space="0"/>
              <w:bottom w:val="single" w:color="auto" w:sz="4" w:space="0"/>
              <w:right w:val="single" w:color="auto" w:sz="8" w:space="0"/>
            </w:tcBorders>
            <w:vAlign w:val="center"/>
          </w:tcPr>
          <w:p w14:paraId="0AA65BD6">
            <w:pPr>
              <w:keepNext w:val="0"/>
              <w:keepLines w:val="0"/>
              <w:pageBreakBefore w:val="0"/>
              <w:widowControl/>
              <w:kinsoku/>
              <w:wordWrap/>
              <w:overflowPunct/>
              <w:topLinePunct w:val="0"/>
              <w:autoSpaceDE/>
              <w:autoSpaceDN/>
              <w:bidi w:val="0"/>
              <w:spacing w:line="360" w:lineRule="exact"/>
              <w:ind w:firstLine="0" w:firstLineChars="0"/>
              <w:jc w:val="center"/>
              <w:textAlignment w:val="auto"/>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260</w:t>
            </w:r>
          </w:p>
        </w:tc>
      </w:tr>
    </w:tbl>
    <w:p w14:paraId="1E948BD9">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33" w:name="_Toc15922"/>
      <w:r>
        <w:rPr>
          <w:rFonts w:hint="eastAsia" w:ascii="Times New Roman" w:eastAsia="黑体"/>
          <w:b w:val="0"/>
          <w:color w:val="000000" w:themeColor="text1"/>
          <w:spacing w:val="0"/>
          <w:sz w:val="28"/>
          <w:szCs w:val="28"/>
          <w:lang w:val="en-US" w:eastAsia="zh-CN"/>
          <w14:textFill>
            <w14:solidFill>
              <w14:schemeClr w14:val="tx1"/>
            </w14:solidFill>
          </w14:textFill>
        </w:rPr>
        <w:t>2.8</w:t>
      </w:r>
      <w:r>
        <w:rPr>
          <w:rFonts w:ascii="Times New Roman" w:eastAsia="黑体"/>
          <w:b w:val="0"/>
          <w:color w:val="000000" w:themeColor="text1"/>
          <w:spacing w:val="0"/>
          <w:sz w:val="28"/>
          <w:szCs w:val="28"/>
          <w14:textFill>
            <w14:solidFill>
              <w14:schemeClr w14:val="tx1"/>
            </w14:solidFill>
          </w14:textFill>
        </w:rPr>
        <w:t>项目变动情况</w:t>
      </w:r>
      <w:bookmarkEnd w:id="24"/>
      <w:bookmarkEnd w:id="33"/>
    </w:p>
    <w:bookmarkEnd w:id="25"/>
    <w:bookmarkEnd w:id="26"/>
    <w:p w14:paraId="2F2295F6">
      <w:pPr>
        <w:ind w:firstLine="480"/>
        <w:rPr>
          <w:color w:val="000000" w:themeColor="text1"/>
          <w14:textFill>
            <w14:solidFill>
              <w14:schemeClr w14:val="tx1"/>
            </w14:solidFill>
          </w14:textFill>
        </w:rPr>
      </w:pPr>
      <w:bookmarkStart w:id="34" w:name="_Toc30083316"/>
      <w:r>
        <w:rPr>
          <w:color w:val="000000" w:themeColor="text1"/>
          <w14:textFill>
            <w14:solidFill>
              <w14:schemeClr w14:val="tx1"/>
            </w14:solidFill>
          </w14:textFill>
        </w:rPr>
        <w:t>经现场调查和建设单位核实，</w:t>
      </w:r>
      <w:r>
        <w:rPr>
          <w:rFonts w:hint="eastAsia"/>
          <w:color w:val="000000" w:themeColor="text1"/>
          <w:lang w:val="en-US" w:eastAsia="zh-CN"/>
          <w14:textFill>
            <w14:solidFill>
              <w14:schemeClr w14:val="tx1"/>
            </w14:solidFill>
          </w14:textFill>
        </w:rPr>
        <w:t>项目破碎、筛分产生的废气分别通过：集气罩+布袋除尘器+15m高排气筒高空排放。其他</w:t>
      </w:r>
      <w:r>
        <w:rPr>
          <w:color w:val="000000" w:themeColor="text1"/>
          <w14:textFill>
            <w14:solidFill>
              <w14:schemeClr w14:val="tx1"/>
            </w14:solidFill>
          </w14:textFill>
        </w:rPr>
        <w:t>建设内容、设备、公用工程、均与报告表基本一致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该变动不属于</w:t>
      </w:r>
      <w:r>
        <w:rPr>
          <w:color w:val="000000" w:themeColor="text1"/>
          <w14:textFill>
            <w14:solidFill>
              <w14:schemeClr w14:val="tx1"/>
            </w14:solidFill>
          </w14:textFill>
        </w:rPr>
        <w:t>重大变</w:t>
      </w:r>
      <w:r>
        <w:rPr>
          <w:rFonts w:hint="eastAsia"/>
          <w:color w:val="000000" w:themeColor="text1"/>
          <w:lang w:val="en-US" w:eastAsia="zh-CN"/>
          <w14:textFill>
            <w14:solidFill>
              <w14:schemeClr w14:val="tx1"/>
            </w14:solidFill>
          </w14:textFill>
        </w:rPr>
        <w:t>动</w:t>
      </w:r>
      <w:r>
        <w:rPr>
          <w:color w:val="000000" w:themeColor="text1"/>
          <w14:textFill>
            <w14:solidFill>
              <w14:schemeClr w14:val="tx1"/>
            </w14:solidFill>
          </w14:textFill>
        </w:rPr>
        <w:t>。</w:t>
      </w:r>
    </w:p>
    <w:p w14:paraId="76677A92">
      <w:pPr>
        <w:pStyle w:val="5"/>
        <w:rPr>
          <w:color w:val="000000" w:themeColor="text1"/>
          <w14:textFill>
            <w14:solidFill>
              <w14:schemeClr w14:val="tx1"/>
            </w14:solidFill>
          </w14:textFill>
        </w:rPr>
      </w:pPr>
    </w:p>
    <w:p w14:paraId="5415F94C">
      <w:pPr>
        <w:rPr>
          <w:color w:val="000000" w:themeColor="text1"/>
          <w14:textFill>
            <w14:solidFill>
              <w14:schemeClr w14:val="tx1"/>
            </w14:solidFill>
          </w14:textFill>
        </w:rPr>
      </w:pPr>
    </w:p>
    <w:p w14:paraId="4D92B76C">
      <w:pPr>
        <w:pStyle w:val="5"/>
        <w:rPr>
          <w:color w:val="000000" w:themeColor="text1"/>
          <w14:textFill>
            <w14:solidFill>
              <w14:schemeClr w14:val="tx1"/>
            </w14:solidFill>
          </w14:textFill>
        </w:rPr>
      </w:pPr>
    </w:p>
    <w:p w14:paraId="4065E64A"/>
    <w:p w14:paraId="02FBBAAC">
      <w:pPr>
        <w:pStyle w:val="31"/>
        <w:numPr>
          <w:ilvl w:val="0"/>
          <w:numId w:val="0"/>
        </w:numPr>
        <w:spacing w:line="600" w:lineRule="exact"/>
        <w:outlineLvl w:val="1"/>
        <w:rPr>
          <w:rFonts w:hint="default" w:ascii="Times New Roman" w:eastAsia="黑体"/>
          <w:b w:val="0"/>
          <w:color w:val="000000" w:themeColor="text1"/>
          <w:spacing w:val="0"/>
          <w:sz w:val="28"/>
          <w:szCs w:val="28"/>
          <w:lang w:val="en-US"/>
          <w14:textFill>
            <w14:solidFill>
              <w14:schemeClr w14:val="tx1"/>
            </w14:solidFill>
          </w14:textFill>
        </w:rPr>
      </w:pPr>
      <w:bookmarkStart w:id="35" w:name="_Toc5653"/>
      <w:r>
        <w:rPr>
          <w:rFonts w:hint="eastAsia" w:ascii="Times New Roman" w:eastAsia="黑体"/>
          <w:b w:val="0"/>
          <w:color w:val="000000" w:themeColor="text1"/>
          <w:spacing w:val="0"/>
          <w:sz w:val="28"/>
          <w:szCs w:val="28"/>
          <w:lang w:val="en-US" w:eastAsia="zh-CN"/>
          <w14:textFill>
            <w14:solidFill>
              <w14:schemeClr w14:val="tx1"/>
            </w14:solidFill>
          </w14:textFill>
        </w:rPr>
        <w:t>2.9环境保护“三同时”落实情况</w:t>
      </w:r>
      <w:bookmarkEnd w:id="35"/>
    </w:p>
    <w:p w14:paraId="566B10A6">
      <w:pPr>
        <w:ind w:firstLine="48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本项目环评及批复阶段要求建设内容“三同时”情况落实见表2-</w:t>
      </w:r>
      <w:r>
        <w:rPr>
          <w:rFonts w:hint="eastAsia" w:ascii="宋体" w:hAnsi="宋体"/>
          <w:color w:val="000000" w:themeColor="text1"/>
          <w:sz w:val="24"/>
          <w:lang w:val="en-US" w:eastAsia="zh-CN"/>
          <w14:textFill>
            <w14:solidFill>
              <w14:schemeClr w14:val="tx1"/>
            </w14:solidFill>
          </w14:textFill>
        </w:rPr>
        <w:t>6</w:t>
      </w:r>
      <w:r>
        <w:rPr>
          <w:rFonts w:hint="eastAsia" w:ascii="宋体" w:hAnsi="宋体"/>
          <w:color w:val="000000" w:themeColor="text1"/>
          <w:sz w:val="24"/>
          <w14:textFill>
            <w14:solidFill>
              <w14:schemeClr w14:val="tx1"/>
            </w14:solidFill>
          </w14:textFill>
        </w:rPr>
        <w:t>。</w:t>
      </w:r>
    </w:p>
    <w:p w14:paraId="152B2057">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2-6</w:t>
      </w:r>
      <w:r>
        <w:rPr>
          <w:rFonts w:eastAsia="黑体"/>
          <w:color w:val="000000" w:themeColor="text1"/>
          <w14:textFill>
            <w14:solidFill>
              <w14:schemeClr w14:val="tx1"/>
            </w14:solidFill>
          </w14:textFill>
        </w:rPr>
        <w:t xml:space="preserve">     项目三同时落实情况一览表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67"/>
        <w:gridCol w:w="1446"/>
        <w:gridCol w:w="2101"/>
        <w:gridCol w:w="2368"/>
        <w:gridCol w:w="1940"/>
      </w:tblGrid>
      <w:tr w14:paraId="1AD13A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Align w:val="center"/>
          </w:tcPr>
          <w:p w14:paraId="4950C69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类别</w:t>
            </w:r>
          </w:p>
        </w:tc>
        <w:tc>
          <w:tcPr>
            <w:tcW w:w="848" w:type="pct"/>
            <w:vAlign w:val="center"/>
          </w:tcPr>
          <w:p w14:paraId="07B320C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污染源</w:t>
            </w:r>
          </w:p>
        </w:tc>
        <w:tc>
          <w:tcPr>
            <w:tcW w:w="1232" w:type="pct"/>
            <w:vAlign w:val="center"/>
          </w:tcPr>
          <w:p w14:paraId="1D298A7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环评措施</w:t>
            </w:r>
          </w:p>
        </w:tc>
        <w:tc>
          <w:tcPr>
            <w:tcW w:w="1389" w:type="pct"/>
            <w:vAlign w:val="center"/>
          </w:tcPr>
          <w:p w14:paraId="4AC81A8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验收标准</w:t>
            </w:r>
          </w:p>
        </w:tc>
        <w:tc>
          <w:tcPr>
            <w:tcW w:w="1138" w:type="pct"/>
            <w:vAlign w:val="center"/>
          </w:tcPr>
          <w:p w14:paraId="6A48756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落实情况</w:t>
            </w:r>
          </w:p>
        </w:tc>
      </w:tr>
      <w:tr w14:paraId="4C2119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restart"/>
            <w:vAlign w:val="center"/>
          </w:tcPr>
          <w:p w14:paraId="621BE97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废气</w:t>
            </w:r>
          </w:p>
        </w:tc>
        <w:tc>
          <w:tcPr>
            <w:tcW w:w="848" w:type="pct"/>
            <w:vAlign w:val="center"/>
          </w:tcPr>
          <w:p w14:paraId="659A1E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eastAsiaTheme="minorEastAsia"/>
                <w:bCs/>
                <w:color w:val="000000" w:themeColor="text1"/>
                <w:sz w:val="21"/>
                <w:szCs w:val="21"/>
                <w:lang w:val="en-US"/>
                <w14:textFill>
                  <w14:solidFill>
                    <w14:schemeClr w14:val="tx1"/>
                  </w14:solidFill>
                </w14:textFill>
              </w:rPr>
            </w:pPr>
            <w:r>
              <w:rPr>
                <w:rFonts w:hint="eastAsia" w:ascii="Times New Roman" w:hAnsi="Times New Roman" w:eastAsia="宋体" w:cs="Times New Roman"/>
                <w:color w:val="auto"/>
                <w:sz w:val="21"/>
                <w:szCs w:val="21"/>
                <w:lang w:val="en-US" w:eastAsia="zh-CN"/>
              </w:rPr>
              <w:t>破碎、筛分废气</w:t>
            </w:r>
            <w:r>
              <w:rPr>
                <w:rFonts w:hint="eastAsia" w:cs="Times New Roman"/>
                <w:color w:val="auto"/>
                <w:sz w:val="21"/>
                <w:szCs w:val="21"/>
                <w:lang w:val="en-US" w:eastAsia="zh-CN"/>
              </w:rPr>
              <w:t>排放口（P1）</w:t>
            </w:r>
          </w:p>
        </w:tc>
        <w:tc>
          <w:tcPr>
            <w:tcW w:w="1232" w:type="pct"/>
            <w:vAlign w:val="center"/>
          </w:tcPr>
          <w:p w14:paraId="0468449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集气罩+布袋除尘器+15m高排气筒</w:t>
            </w:r>
            <w:r>
              <w:rPr>
                <w:rFonts w:hint="eastAsia" w:ascii="Times New Roman" w:hAnsi="Times New Roman" w:eastAsia="宋体" w:cs="Times New Roman"/>
                <w:color w:val="auto"/>
                <w:sz w:val="21"/>
                <w:szCs w:val="21"/>
                <w:lang w:val="en-US" w:eastAsia="zh-CN"/>
              </w:rPr>
              <w:t>(P1）</w:t>
            </w:r>
          </w:p>
        </w:tc>
        <w:tc>
          <w:tcPr>
            <w:tcW w:w="1389" w:type="pct"/>
            <w:vMerge w:val="restart"/>
            <w:vAlign w:val="center"/>
          </w:tcPr>
          <w:p w14:paraId="17AB72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《水泥工业大气污染物超低排放标准》（DB13/2167-2020）表1大气污染物最高允许排放浓度限值 散装水泥中转站及水泥制品生产水泥仓及其他通风生产设备：颗粒物排放浓度≤10mg/m</w:t>
            </w:r>
            <w:r>
              <w:rPr>
                <w:rFonts w:eastAsiaTheme="minorEastAsia"/>
                <w:color w:val="000000" w:themeColor="text1"/>
                <w:sz w:val="21"/>
                <w:szCs w:val="21"/>
                <w:vertAlign w:val="superscript"/>
                <w14:textFill>
                  <w14:solidFill>
                    <w14:schemeClr w14:val="tx1"/>
                  </w14:solidFill>
                </w14:textFill>
              </w:rPr>
              <w:t>3</w:t>
            </w:r>
          </w:p>
        </w:tc>
        <w:tc>
          <w:tcPr>
            <w:tcW w:w="1138" w:type="pct"/>
            <w:vAlign w:val="center"/>
          </w:tcPr>
          <w:p w14:paraId="662D27A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企业实际建设破碎与筛分设备相距较远，为了保证污染物达标排放。项目于破碎和筛分工序分别建设一套除尘设备（</w:t>
            </w:r>
            <w:r>
              <w:rPr>
                <w:rFonts w:hint="default" w:ascii="Times New Roman" w:hAnsi="Times New Roman" w:eastAsia="宋体" w:cs="Times New Roman"/>
                <w:color w:val="auto"/>
                <w:sz w:val="21"/>
                <w:szCs w:val="21"/>
                <w:lang w:val="en-US" w:eastAsia="zh-CN"/>
              </w:rPr>
              <w:t>集气罩+布袋除尘器+15m高排气筒</w:t>
            </w:r>
            <w:r>
              <w:rPr>
                <w:rFonts w:hint="eastAsia" w:ascii="Times New Roman" w:hAnsi="Times New Roman" w:eastAsia="宋体" w:cs="Times New Roman"/>
                <w:color w:val="auto"/>
                <w:sz w:val="21"/>
                <w:szCs w:val="21"/>
                <w:lang w:val="en-US" w:eastAsia="zh-CN"/>
              </w:rPr>
              <w:t>(P1</w:t>
            </w:r>
            <w:r>
              <w:rPr>
                <w:rFonts w:hint="eastAsia" w:cs="Times New Roman"/>
                <w:color w:val="auto"/>
                <w:sz w:val="21"/>
                <w:szCs w:val="21"/>
                <w:lang w:val="en-US" w:eastAsia="zh-CN"/>
              </w:rPr>
              <w:t>、DA001</w:t>
            </w:r>
            <w:r>
              <w:rPr>
                <w:rFonts w:hint="eastAsia" w:ascii="Times New Roman" w:hAnsi="Times New Roman" w:eastAsia="宋体" w:cs="Times New Roman"/>
                <w:color w:val="auto"/>
                <w:sz w:val="21"/>
                <w:szCs w:val="21"/>
                <w:lang w:val="en-US" w:eastAsia="zh-CN"/>
              </w:rPr>
              <w:t>）</w:t>
            </w:r>
            <w:r>
              <w:rPr>
                <w:rFonts w:hint="eastAsia" w:eastAsiaTheme="minorEastAsia"/>
                <w:color w:val="000000" w:themeColor="text1"/>
                <w:sz w:val="21"/>
                <w:szCs w:val="21"/>
                <w:lang w:val="en-US" w:eastAsia="zh-CN"/>
                <w14:textFill>
                  <w14:solidFill>
                    <w14:schemeClr w14:val="tx1"/>
                  </w14:solidFill>
                </w14:textFill>
              </w:rPr>
              <w:t>）</w:t>
            </w:r>
          </w:p>
        </w:tc>
      </w:tr>
      <w:tr w14:paraId="17A47B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01C44AA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shd w:val="clear" w:color="auto" w:fill="auto"/>
            <w:vAlign w:val="center"/>
          </w:tcPr>
          <w:p w14:paraId="1F0AE0B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szCs w:val="21"/>
                <w:lang w:val="en-US" w:eastAsia="zh-CN"/>
                <w14:textFill>
                  <w14:solidFill>
                    <w14:schemeClr w14:val="tx1"/>
                  </w14:solidFill>
                </w14:textFill>
              </w:rPr>
              <w:t>搅拌站布袋除尘器排放口（P2、P3）</w:t>
            </w:r>
          </w:p>
        </w:tc>
        <w:tc>
          <w:tcPr>
            <w:tcW w:w="1232" w:type="pct"/>
            <w:shd w:val="clear" w:color="auto" w:fill="auto"/>
            <w:vAlign w:val="center"/>
          </w:tcPr>
          <w:p w14:paraId="0AD2E22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布袋除尘器+15m高排气筒排放</w:t>
            </w:r>
          </w:p>
        </w:tc>
        <w:tc>
          <w:tcPr>
            <w:tcW w:w="1389" w:type="pct"/>
            <w:vMerge w:val="continue"/>
            <w:shd w:val="clear" w:color="auto" w:fill="auto"/>
            <w:vAlign w:val="center"/>
          </w:tcPr>
          <w:p w14:paraId="630A317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c>
          <w:tcPr>
            <w:tcW w:w="1138" w:type="pct"/>
            <w:shd w:val="clear" w:color="auto" w:fill="auto"/>
            <w:vAlign w:val="center"/>
          </w:tcPr>
          <w:p w14:paraId="783B5C7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 w:val="21"/>
                <w:szCs w:val="21"/>
                <w14:textFill>
                  <w14:solidFill>
                    <w14:schemeClr w14:val="tx1"/>
                  </w14:solidFill>
                </w14:textFill>
              </w:rPr>
              <w:t>已落实，搅拌粉尘经布袋除尘器处理后</w:t>
            </w:r>
            <w:r>
              <w:rPr>
                <w:rFonts w:hint="eastAsia" w:eastAsiaTheme="minorEastAsia"/>
                <w:color w:val="000000" w:themeColor="text1"/>
                <w:sz w:val="21"/>
                <w:szCs w:val="21"/>
                <w:lang w:val="en-US" w:eastAsia="zh-CN"/>
                <w14:textFill>
                  <w14:solidFill>
                    <w14:schemeClr w14:val="tx1"/>
                  </w14:solidFill>
                </w14:textFill>
              </w:rPr>
              <w:t>分别通过15m排气筒</w:t>
            </w:r>
            <w:r>
              <w:rPr>
                <w:rFonts w:eastAsiaTheme="minorEastAsia"/>
                <w:color w:val="000000" w:themeColor="text1"/>
                <w:sz w:val="21"/>
                <w:szCs w:val="21"/>
                <w14:textFill>
                  <w14:solidFill>
                    <w14:schemeClr w14:val="tx1"/>
                  </w14:solidFill>
                </w14:textFill>
              </w:rPr>
              <w:t>外排</w:t>
            </w:r>
            <w:r>
              <w:rPr>
                <w:rFonts w:hint="eastAsia" w:eastAsiaTheme="minorEastAsia"/>
                <w:color w:val="000000" w:themeColor="text1"/>
                <w:sz w:val="21"/>
                <w:szCs w:val="21"/>
                <w:lang w:eastAsia="zh-CN"/>
                <w14:textFill>
                  <w14:solidFill>
                    <w14:schemeClr w14:val="tx1"/>
                  </w14:solidFill>
                </w14:textFill>
              </w:rPr>
              <w:t>（</w:t>
            </w:r>
            <w:r>
              <w:rPr>
                <w:rFonts w:hint="eastAsia" w:eastAsiaTheme="minorEastAsia"/>
                <w:bCs/>
                <w:color w:val="000000" w:themeColor="text1"/>
                <w:sz w:val="21"/>
                <w:szCs w:val="21"/>
                <w:lang w:val="en-US" w:eastAsia="zh-CN"/>
                <w14:textFill>
                  <w14:solidFill>
                    <w14:schemeClr w14:val="tx1"/>
                  </w14:solidFill>
                </w14:textFill>
              </w:rPr>
              <w:t>P2、P3</w:t>
            </w:r>
            <w:r>
              <w:rPr>
                <w:rFonts w:hint="eastAsia" w:eastAsiaTheme="minorEastAsia"/>
                <w:color w:val="000000" w:themeColor="text1"/>
                <w:sz w:val="21"/>
                <w:szCs w:val="21"/>
                <w:lang w:eastAsia="zh-CN"/>
                <w14:textFill>
                  <w14:solidFill>
                    <w14:schemeClr w14:val="tx1"/>
                  </w14:solidFill>
                </w14:textFill>
              </w:rPr>
              <w:t>）</w:t>
            </w:r>
          </w:p>
        </w:tc>
      </w:tr>
      <w:tr w14:paraId="47DEB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4F1203D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609235F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eastAsiaTheme="minorEastAsia"/>
                <w:bCs/>
                <w:color w:val="000000" w:themeColor="text1"/>
                <w:sz w:val="21"/>
                <w:szCs w:val="21"/>
                <w:lang w:val="en-US" w:eastAsia="zh-CN"/>
                <w14:textFill>
                  <w14:solidFill>
                    <w14:schemeClr w14:val="tx1"/>
                  </w14:solidFill>
                </w14:textFill>
              </w:rPr>
            </w:pPr>
            <w:r>
              <w:rPr>
                <w:rFonts w:hint="default" w:eastAsiaTheme="minorEastAsia"/>
                <w:bCs/>
                <w:color w:val="000000" w:themeColor="text1"/>
                <w:sz w:val="21"/>
                <w:szCs w:val="21"/>
                <w14:textFill>
                  <w14:solidFill>
                    <w14:schemeClr w14:val="tx1"/>
                  </w14:solidFill>
                </w14:textFill>
              </w:rPr>
              <w:t>筒仓排放口</w:t>
            </w:r>
            <w:r>
              <w:rPr>
                <w:rFonts w:hint="eastAsia" w:eastAsiaTheme="minorEastAsia"/>
                <w:bCs/>
                <w:color w:val="000000" w:themeColor="text1"/>
                <w:sz w:val="21"/>
                <w:szCs w:val="21"/>
                <w:lang w:eastAsia="zh-CN"/>
                <w14:textFill>
                  <w14:solidFill>
                    <w14:schemeClr w14:val="tx1"/>
                  </w14:solidFill>
                </w14:textFill>
              </w:rPr>
              <w:t>（</w:t>
            </w:r>
            <w:r>
              <w:rPr>
                <w:rFonts w:hint="eastAsia" w:eastAsiaTheme="minorEastAsia"/>
                <w:bCs/>
                <w:color w:val="000000" w:themeColor="text1"/>
                <w:sz w:val="21"/>
                <w:szCs w:val="21"/>
                <w:lang w:val="en-US" w:eastAsia="zh-CN"/>
                <w14:textFill>
                  <w14:solidFill>
                    <w14:schemeClr w14:val="tx1"/>
                  </w14:solidFill>
                </w14:textFill>
              </w:rPr>
              <w:t>P4-P11</w:t>
            </w:r>
            <w:r>
              <w:rPr>
                <w:rFonts w:hint="eastAsia" w:eastAsiaTheme="minorEastAsia"/>
                <w:bCs/>
                <w:color w:val="000000" w:themeColor="text1"/>
                <w:sz w:val="21"/>
                <w:szCs w:val="21"/>
                <w:lang w:eastAsia="zh-CN"/>
                <w14:textFill>
                  <w14:solidFill>
                    <w14:schemeClr w14:val="tx1"/>
                  </w14:solidFill>
                </w14:textFill>
              </w:rPr>
              <w:t>）</w:t>
            </w:r>
          </w:p>
        </w:tc>
        <w:tc>
          <w:tcPr>
            <w:tcW w:w="1232" w:type="pct"/>
            <w:vAlign w:val="center"/>
          </w:tcPr>
          <w:p w14:paraId="28D9F7E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分别通过仓顶除尘器处理后通过15米高排放口高空排放</w:t>
            </w:r>
          </w:p>
        </w:tc>
        <w:tc>
          <w:tcPr>
            <w:tcW w:w="1389" w:type="pct"/>
            <w:vMerge w:val="continue"/>
            <w:vAlign w:val="center"/>
          </w:tcPr>
          <w:p w14:paraId="1C6F6B4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p>
        </w:tc>
        <w:tc>
          <w:tcPr>
            <w:tcW w:w="1138" w:type="pct"/>
            <w:vAlign w:val="center"/>
          </w:tcPr>
          <w:p w14:paraId="30C2F4E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已落实，项目筒仓为密闭筒仓，仓内负压工作环境，粉料入仓粉尘经仓顶除尘器收集，</w:t>
            </w:r>
            <w:r>
              <w:rPr>
                <w:rFonts w:eastAsiaTheme="minorEastAsia"/>
                <w:bCs/>
                <w:color w:val="000000" w:themeColor="text1"/>
                <w:sz w:val="21"/>
                <w:szCs w:val="21"/>
                <w14:textFill>
                  <w14:solidFill>
                    <w14:schemeClr w14:val="tx1"/>
                  </w14:solidFill>
                </w14:textFill>
              </w:rPr>
              <w:t>经脉冲震荡后回落于料筒中用于产品，筒仓废气为瞬时排放，不具备监测条件。</w:t>
            </w:r>
          </w:p>
        </w:tc>
      </w:tr>
      <w:tr w14:paraId="2F521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61A2BCF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4AB9022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bCs/>
                <w:color w:val="000000" w:themeColor="text1"/>
                <w:sz w:val="21"/>
                <w:szCs w:val="21"/>
                <w14:textFill>
                  <w14:solidFill>
                    <w14:schemeClr w14:val="tx1"/>
                  </w14:solidFill>
                </w14:textFill>
              </w:rPr>
            </w:pPr>
            <w:r>
              <w:rPr>
                <w:rFonts w:hint="eastAsia" w:eastAsiaTheme="minorEastAsia"/>
                <w:bCs/>
                <w:color w:val="000000" w:themeColor="text1"/>
                <w:sz w:val="21"/>
                <w:szCs w:val="21"/>
                <w:lang w:val="en-US" w:eastAsia="zh-CN"/>
                <w14:textFill>
                  <w14:solidFill>
                    <w14:schemeClr w14:val="tx1"/>
                  </w14:solidFill>
                </w14:textFill>
              </w:rPr>
              <w:t>厂界</w:t>
            </w:r>
          </w:p>
        </w:tc>
        <w:tc>
          <w:tcPr>
            <w:tcW w:w="1232" w:type="pct"/>
            <w:vAlign w:val="center"/>
          </w:tcPr>
          <w:p w14:paraId="4DA2A5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hint="default" w:eastAsiaTheme="minorEastAsia"/>
                <w:color w:val="000000" w:themeColor="text1"/>
                <w:sz w:val="21"/>
                <w:szCs w:val="21"/>
                <w:lang w:val="en-US" w:eastAsia="zh-CN"/>
                <w14:textFill>
                  <w14:solidFill>
                    <w14:schemeClr w14:val="tx1"/>
                  </w14:solidFill>
                </w14:textFill>
              </w:rPr>
              <w:t>砂石料堆场扬尘贮存于封闭厂房内，并定期洒水</w:t>
            </w:r>
            <w:r>
              <w:rPr>
                <w:rFonts w:hint="eastAsia" w:eastAsiaTheme="minorEastAsia"/>
                <w:color w:val="000000" w:themeColor="text1"/>
                <w:sz w:val="21"/>
                <w:szCs w:val="21"/>
                <w:lang w:val="en-US" w:eastAsia="zh-CN"/>
                <w14:textFill>
                  <w14:solidFill>
                    <w14:schemeClr w14:val="tx1"/>
                  </w14:solidFill>
                </w14:textFill>
              </w:rPr>
              <w:t>；</w:t>
            </w:r>
            <w:r>
              <w:rPr>
                <w:rFonts w:hint="default" w:eastAsiaTheme="minorEastAsia"/>
                <w:color w:val="000000" w:themeColor="text1"/>
                <w:sz w:val="21"/>
                <w:szCs w:val="21"/>
                <w:lang w:val="en-US" w:eastAsia="zh-CN"/>
                <w14:textFill>
                  <w14:solidFill>
                    <w14:schemeClr w14:val="tx1"/>
                  </w14:solidFill>
                </w14:textFill>
              </w:rPr>
              <w:t>路面硬化，加强绿化，定期清洗车辆、洒水抑尘</w:t>
            </w:r>
            <w:r>
              <w:rPr>
                <w:rFonts w:hint="eastAsia" w:eastAsiaTheme="minorEastAsia"/>
                <w:color w:val="000000" w:themeColor="text1"/>
                <w:sz w:val="21"/>
                <w:szCs w:val="21"/>
                <w:lang w:val="en-US" w:eastAsia="zh-CN"/>
                <w14:textFill>
                  <w14:solidFill>
                    <w14:schemeClr w14:val="tx1"/>
                  </w14:solidFill>
                </w14:textFill>
              </w:rPr>
              <w:t>；传料带密闭</w:t>
            </w:r>
            <w:r>
              <w:rPr>
                <w:rFonts w:hint="default" w:eastAsiaTheme="minorEastAsia"/>
                <w:color w:val="000000" w:themeColor="text1"/>
                <w:sz w:val="21"/>
                <w:szCs w:val="21"/>
                <w:lang w:val="en-US" w:eastAsia="zh-CN"/>
                <w14:textFill>
                  <w14:solidFill>
                    <w14:schemeClr w14:val="tx1"/>
                  </w14:solidFill>
                </w14:textFill>
              </w:rPr>
              <w:t>，搅拌站安装布袋除尘器，搅拌楼密闭</w:t>
            </w:r>
          </w:p>
        </w:tc>
        <w:tc>
          <w:tcPr>
            <w:tcW w:w="1389" w:type="pct"/>
            <w:vAlign w:val="center"/>
          </w:tcPr>
          <w:p w14:paraId="0CF89EA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《水泥工业大气污染物超低排放标准》（DB13/2167-2020）表2大气污染物无组织排放限值：颗粒物≤0.5mg/m</w:t>
            </w:r>
            <w:r>
              <w:rPr>
                <w:rFonts w:eastAsiaTheme="minorEastAsia"/>
                <w:color w:val="000000" w:themeColor="text1"/>
                <w:sz w:val="21"/>
                <w:szCs w:val="21"/>
                <w:vertAlign w:val="superscript"/>
                <w14:textFill>
                  <w14:solidFill>
                    <w14:schemeClr w14:val="tx1"/>
                  </w14:solidFill>
                </w14:textFill>
              </w:rPr>
              <w:t>3</w:t>
            </w:r>
          </w:p>
        </w:tc>
        <w:tc>
          <w:tcPr>
            <w:tcW w:w="1138" w:type="pct"/>
            <w:vAlign w:val="center"/>
          </w:tcPr>
          <w:p w14:paraId="14460C3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已落实</w:t>
            </w:r>
          </w:p>
        </w:tc>
      </w:tr>
      <w:tr w14:paraId="528729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restart"/>
            <w:vAlign w:val="center"/>
          </w:tcPr>
          <w:p w14:paraId="66A4798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废水</w:t>
            </w:r>
          </w:p>
        </w:tc>
        <w:tc>
          <w:tcPr>
            <w:tcW w:w="848" w:type="pct"/>
            <w:vAlign w:val="center"/>
          </w:tcPr>
          <w:p w14:paraId="21305EF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hint="default" w:eastAsiaTheme="minorEastAsia"/>
                <w:color w:val="000000" w:themeColor="text1"/>
                <w:spacing w:val="6"/>
                <w:sz w:val="21"/>
                <w:szCs w:val="21"/>
                <w14:textFill>
                  <w14:solidFill>
                    <w14:schemeClr w14:val="tx1"/>
                  </w14:solidFill>
                </w14:textFill>
              </w:rPr>
              <w:t>设备、车辆清洗废水</w:t>
            </w:r>
          </w:p>
        </w:tc>
        <w:tc>
          <w:tcPr>
            <w:tcW w:w="1232" w:type="pct"/>
            <w:vAlign w:val="center"/>
          </w:tcPr>
          <w:p w14:paraId="34A0B5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eastAsia" w:eastAsiaTheme="minorEastAsia"/>
                <w:color w:val="000000" w:themeColor="text1"/>
                <w:spacing w:val="6"/>
                <w:sz w:val="21"/>
                <w:szCs w:val="21"/>
                <w:lang w:eastAsia="zh-CN"/>
                <w14:textFill>
                  <w14:solidFill>
                    <w14:schemeClr w14:val="tx1"/>
                  </w14:solidFill>
                </w14:textFill>
              </w:rPr>
            </w:pPr>
            <w:r>
              <w:rPr>
                <w:rFonts w:hint="default" w:eastAsiaTheme="minorEastAsia"/>
                <w:color w:val="000000" w:themeColor="text1"/>
                <w:spacing w:val="6"/>
                <w:sz w:val="21"/>
                <w:szCs w:val="21"/>
                <w14:textFill>
                  <w14:solidFill>
                    <w14:schemeClr w14:val="tx1"/>
                  </w14:solidFill>
                </w14:textFill>
              </w:rPr>
              <w:t>沉淀池处理后回用于生产</w:t>
            </w:r>
          </w:p>
        </w:tc>
        <w:tc>
          <w:tcPr>
            <w:tcW w:w="1389" w:type="pct"/>
            <w:vAlign w:val="center"/>
          </w:tcPr>
          <w:p w14:paraId="36CDE0E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Align w:val="center"/>
          </w:tcPr>
          <w:p w14:paraId="762AD39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已落实，项目搅拌设备清洗废水及车辆清洗废水经沉淀池沉淀后回用</w:t>
            </w:r>
          </w:p>
        </w:tc>
      </w:tr>
      <w:tr w14:paraId="675D2B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2DBDA30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6C12C28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hint="default" w:eastAsiaTheme="minorEastAsia"/>
                <w:color w:val="000000" w:themeColor="text1"/>
                <w:spacing w:val="6"/>
                <w:sz w:val="21"/>
                <w:szCs w:val="21"/>
                <w14:textFill>
                  <w14:solidFill>
                    <w14:schemeClr w14:val="tx1"/>
                  </w14:solidFill>
                </w14:textFill>
              </w:rPr>
              <w:t>生活污水</w:t>
            </w:r>
          </w:p>
        </w:tc>
        <w:tc>
          <w:tcPr>
            <w:tcW w:w="1232" w:type="pct"/>
            <w:vAlign w:val="center"/>
          </w:tcPr>
          <w:p w14:paraId="60D7D4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hint="eastAsia" w:eastAsiaTheme="minorEastAsia"/>
                <w:color w:val="000000" w:themeColor="text1"/>
                <w:spacing w:val="6"/>
                <w:sz w:val="21"/>
                <w:szCs w:val="21"/>
                <w:lang w:val="en-US" w:eastAsia="zh-CN"/>
                <w14:textFill>
                  <w14:solidFill>
                    <w14:schemeClr w14:val="tx1"/>
                  </w14:solidFill>
                </w14:textFill>
              </w:rPr>
              <w:t>排入厂区防渗旱厕内，</w:t>
            </w:r>
            <w:r>
              <w:rPr>
                <w:rFonts w:hint="default" w:eastAsiaTheme="minorEastAsia"/>
                <w:color w:val="000000" w:themeColor="text1"/>
                <w:spacing w:val="6"/>
                <w:sz w:val="21"/>
                <w:szCs w:val="21"/>
                <w:lang w:val="en-US" w:eastAsia="zh-CN"/>
                <w14:textFill>
                  <w14:solidFill>
                    <w14:schemeClr w14:val="tx1"/>
                  </w14:solidFill>
                </w14:textFill>
              </w:rPr>
              <w:t>由环卫部门</w:t>
            </w:r>
            <w:r>
              <w:rPr>
                <w:rFonts w:hint="default" w:eastAsiaTheme="minorEastAsia"/>
                <w:color w:val="000000" w:themeColor="text1"/>
                <w:spacing w:val="6"/>
                <w:sz w:val="21"/>
                <w:szCs w:val="21"/>
                <w14:textFill>
                  <w14:solidFill>
                    <w14:schemeClr w14:val="tx1"/>
                  </w14:solidFill>
                </w14:textFill>
              </w:rPr>
              <w:t>定期清掏，盥洗废水泼洒抑尘</w:t>
            </w:r>
          </w:p>
        </w:tc>
        <w:tc>
          <w:tcPr>
            <w:tcW w:w="1389" w:type="pct"/>
            <w:vAlign w:val="center"/>
          </w:tcPr>
          <w:p w14:paraId="5C2244A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Align w:val="center"/>
          </w:tcPr>
          <w:p w14:paraId="70A811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已落实</w:t>
            </w:r>
          </w:p>
        </w:tc>
      </w:tr>
      <w:tr w14:paraId="7520E9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Align w:val="center"/>
          </w:tcPr>
          <w:p w14:paraId="615853E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噪声</w:t>
            </w:r>
          </w:p>
        </w:tc>
        <w:tc>
          <w:tcPr>
            <w:tcW w:w="848" w:type="pct"/>
            <w:vAlign w:val="center"/>
          </w:tcPr>
          <w:p w14:paraId="21570C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设备噪声</w:t>
            </w:r>
          </w:p>
        </w:tc>
        <w:tc>
          <w:tcPr>
            <w:tcW w:w="1232" w:type="pct"/>
            <w:vAlign w:val="center"/>
          </w:tcPr>
          <w:p w14:paraId="6726268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bCs/>
                <w:color w:val="000000" w:themeColor="text1"/>
                <w:spacing w:val="6"/>
                <w:sz w:val="21"/>
                <w:szCs w:val="21"/>
                <w14:textFill>
                  <w14:solidFill>
                    <w14:schemeClr w14:val="tx1"/>
                  </w14:solidFill>
                </w14:textFill>
              </w:rPr>
              <w:t>低噪声设备，基础减振，厂房隔声</w:t>
            </w:r>
          </w:p>
        </w:tc>
        <w:tc>
          <w:tcPr>
            <w:tcW w:w="1389" w:type="pct"/>
            <w:vAlign w:val="center"/>
          </w:tcPr>
          <w:p w14:paraId="7174E5A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bCs/>
                <w:color w:val="000000" w:themeColor="text1"/>
                <w:spacing w:val="6"/>
                <w:sz w:val="21"/>
                <w:szCs w:val="21"/>
                <w14:textFill>
                  <w14:solidFill>
                    <w14:schemeClr w14:val="tx1"/>
                  </w14:solidFill>
                </w14:textFill>
              </w:rPr>
              <w:t>《工业企业厂界环境噪声排放标准》（GB12348-2008）中的2类标准</w:t>
            </w:r>
          </w:p>
        </w:tc>
        <w:tc>
          <w:tcPr>
            <w:tcW w:w="1138" w:type="pct"/>
            <w:vAlign w:val="center"/>
          </w:tcPr>
          <w:p w14:paraId="56416F1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已落实，项目选用低噪声设备，厂界噪声经检测，满足噪声排放标准要求</w:t>
            </w:r>
          </w:p>
        </w:tc>
      </w:tr>
      <w:tr w14:paraId="46C9A6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restart"/>
            <w:vAlign w:val="center"/>
          </w:tcPr>
          <w:p w14:paraId="63EE013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固废</w:t>
            </w:r>
          </w:p>
        </w:tc>
        <w:tc>
          <w:tcPr>
            <w:tcW w:w="848" w:type="pct"/>
            <w:vAlign w:val="center"/>
          </w:tcPr>
          <w:p w14:paraId="0EAF8FE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除尘器收集粉尘</w:t>
            </w:r>
          </w:p>
        </w:tc>
        <w:tc>
          <w:tcPr>
            <w:tcW w:w="1232" w:type="pct"/>
            <w:vAlign w:val="center"/>
          </w:tcPr>
          <w:p w14:paraId="430680E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eastAsiaTheme="minorEastAsia"/>
                <w:color w:val="000000" w:themeColor="text1"/>
                <w:spacing w:val="6"/>
                <w:sz w:val="21"/>
                <w:szCs w:val="21"/>
                <w14:textFill>
                  <w14:solidFill>
                    <w14:schemeClr w14:val="tx1"/>
                  </w14:solidFill>
                </w14:textFill>
              </w:rPr>
            </w:pPr>
            <w:r>
              <w:rPr>
                <w:color w:val="000000" w:themeColor="text1"/>
                <w:sz w:val="21"/>
                <w:szCs w:val="21"/>
                <w14:textFill>
                  <w14:solidFill>
                    <w14:schemeClr w14:val="tx1"/>
                  </w14:solidFill>
                </w14:textFill>
              </w:rPr>
              <w:t>回用于生产</w:t>
            </w:r>
          </w:p>
        </w:tc>
        <w:tc>
          <w:tcPr>
            <w:tcW w:w="1389" w:type="pct"/>
            <w:vAlign w:val="center"/>
          </w:tcPr>
          <w:p w14:paraId="6DD65C7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Merge w:val="restart"/>
            <w:vAlign w:val="center"/>
          </w:tcPr>
          <w:p w14:paraId="1D6F7D8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已落实</w:t>
            </w:r>
          </w:p>
        </w:tc>
      </w:tr>
      <w:tr w14:paraId="212B61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0E040E6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2C82B50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沉淀砂石</w:t>
            </w:r>
          </w:p>
        </w:tc>
        <w:tc>
          <w:tcPr>
            <w:tcW w:w="1232" w:type="pct"/>
            <w:vAlign w:val="center"/>
          </w:tcPr>
          <w:p w14:paraId="45C187F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回用于生产</w:t>
            </w:r>
          </w:p>
        </w:tc>
        <w:tc>
          <w:tcPr>
            <w:tcW w:w="1389" w:type="pct"/>
            <w:vAlign w:val="center"/>
          </w:tcPr>
          <w:p w14:paraId="001822E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Merge w:val="continue"/>
            <w:vAlign w:val="center"/>
          </w:tcPr>
          <w:p w14:paraId="6156FF5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r>
      <w:tr w14:paraId="62DC0E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79FF857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61E0E63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废混凝土试块</w:t>
            </w:r>
          </w:p>
        </w:tc>
        <w:tc>
          <w:tcPr>
            <w:tcW w:w="1232" w:type="pct"/>
            <w:vAlign w:val="center"/>
          </w:tcPr>
          <w:p w14:paraId="218EA23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运至建筑垃圾场处置</w:t>
            </w:r>
          </w:p>
        </w:tc>
        <w:tc>
          <w:tcPr>
            <w:tcW w:w="1389" w:type="pct"/>
            <w:vAlign w:val="center"/>
          </w:tcPr>
          <w:p w14:paraId="56362AA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Merge w:val="continue"/>
            <w:vAlign w:val="center"/>
          </w:tcPr>
          <w:p w14:paraId="1BED981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r>
      <w:tr w14:paraId="772F47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1" w:type="pct"/>
            <w:vMerge w:val="continue"/>
            <w:vAlign w:val="center"/>
          </w:tcPr>
          <w:p w14:paraId="31A8DF7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c>
          <w:tcPr>
            <w:tcW w:w="848" w:type="pct"/>
            <w:vAlign w:val="center"/>
          </w:tcPr>
          <w:p w14:paraId="56E01F6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生活垃圾</w:t>
            </w:r>
          </w:p>
        </w:tc>
        <w:tc>
          <w:tcPr>
            <w:tcW w:w="1232" w:type="pct"/>
            <w:vAlign w:val="center"/>
          </w:tcPr>
          <w:p w14:paraId="186088D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由环卫部门清运处理</w:t>
            </w:r>
          </w:p>
        </w:tc>
        <w:tc>
          <w:tcPr>
            <w:tcW w:w="1389" w:type="pct"/>
            <w:vAlign w:val="center"/>
          </w:tcPr>
          <w:p w14:paraId="6169064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w:t>
            </w:r>
          </w:p>
        </w:tc>
        <w:tc>
          <w:tcPr>
            <w:tcW w:w="1138" w:type="pct"/>
            <w:vMerge w:val="continue"/>
            <w:vAlign w:val="center"/>
          </w:tcPr>
          <w:p w14:paraId="1A7ADBF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eastAsiaTheme="minorEastAsia"/>
                <w:color w:val="000000" w:themeColor="text1"/>
                <w:spacing w:val="6"/>
                <w:sz w:val="21"/>
                <w:szCs w:val="21"/>
                <w14:textFill>
                  <w14:solidFill>
                    <w14:schemeClr w14:val="tx1"/>
                  </w14:solidFill>
                </w14:textFill>
              </w:rPr>
            </w:pPr>
          </w:p>
        </w:tc>
      </w:tr>
    </w:tbl>
    <w:p w14:paraId="1F814F37">
      <w:pPr>
        <w:pStyle w:val="31"/>
        <w:numPr>
          <w:ilvl w:val="0"/>
          <w:numId w:val="0"/>
        </w:numPr>
        <w:spacing w:line="600" w:lineRule="exact"/>
        <w:outlineLvl w:val="1"/>
        <w:rPr>
          <w:rFonts w:hint="default" w:ascii="Times New Roman" w:eastAsia="黑体"/>
          <w:b w:val="0"/>
          <w:color w:val="000000" w:themeColor="text1"/>
          <w:spacing w:val="0"/>
          <w:sz w:val="28"/>
          <w:szCs w:val="28"/>
          <w:lang w:val="en-US"/>
          <w14:textFill>
            <w14:solidFill>
              <w14:schemeClr w14:val="tx1"/>
            </w14:solidFill>
          </w14:textFill>
        </w:rPr>
      </w:pPr>
      <w:bookmarkStart w:id="36" w:name="_Toc19446"/>
      <w:r>
        <w:rPr>
          <w:rFonts w:hint="eastAsia" w:ascii="Times New Roman" w:eastAsia="黑体"/>
          <w:b w:val="0"/>
          <w:color w:val="000000" w:themeColor="text1"/>
          <w:spacing w:val="0"/>
          <w:sz w:val="28"/>
          <w:szCs w:val="28"/>
          <w:lang w:val="en-US" w:eastAsia="zh-CN"/>
          <w14:textFill>
            <w14:solidFill>
              <w14:schemeClr w14:val="tx1"/>
            </w14:solidFill>
          </w14:textFill>
        </w:rPr>
        <w:t>2.10验收范围及内容</w:t>
      </w:r>
      <w:bookmarkEnd w:id="36"/>
    </w:p>
    <w:p w14:paraId="6C3B9A4F">
      <w:pPr>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张家口鑫光商砼有限公司新建20万m³混凝土和3万m³稳定土拌合站项目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建设</w:t>
      </w:r>
      <w:r>
        <w:rPr>
          <w:rFonts w:hint="eastAsia"/>
          <w:color w:val="000000" w:themeColor="text1"/>
          <w14:textFill>
            <w14:solidFill>
              <w14:schemeClr w14:val="tx1"/>
            </w14:solidFill>
          </w14:textFill>
        </w:rPr>
        <w:t>，建设地点位</w:t>
      </w:r>
      <w:r>
        <w:rPr>
          <w:color w:val="000000" w:themeColor="text1"/>
          <w14:textFill>
            <w14:solidFill>
              <w14:schemeClr w14:val="tx1"/>
            </w14:solidFill>
          </w14:textFill>
        </w:rPr>
        <w:t>于</w:t>
      </w:r>
      <w:r>
        <w:rPr>
          <w:rFonts w:hint="eastAsia"/>
          <w:color w:val="000000" w:themeColor="text1"/>
          <w:lang w:eastAsia="zh-CN"/>
          <w14:textFill>
            <w14:solidFill>
              <w14:schemeClr w14:val="tx1"/>
            </w14:solidFill>
          </w14:textFill>
        </w:rPr>
        <w:t>张家口市崇礼区西湾子镇二道沟村</w:t>
      </w:r>
      <w:r>
        <w:rPr>
          <w:color w:val="000000" w:themeColor="text1"/>
          <w14:textFill>
            <w14:solidFill>
              <w14:schemeClr w14:val="tx1"/>
            </w14:solidFill>
          </w14:textFill>
        </w:rPr>
        <w:t>。项目为</w:t>
      </w:r>
      <w:r>
        <w:rPr>
          <w:rFonts w:hint="eastAsia"/>
          <w:color w:val="000000" w:themeColor="text1"/>
          <w:lang w:val="en-US" w:eastAsia="zh-CN"/>
          <w14:textFill>
            <w14:solidFill>
              <w14:schemeClr w14:val="tx1"/>
            </w14:solidFill>
          </w14:textFill>
        </w:rPr>
        <w:t>新建</w:t>
      </w:r>
      <w:r>
        <w:rPr>
          <w:color w:val="000000" w:themeColor="text1"/>
          <w14:textFill>
            <w14:solidFill>
              <w14:schemeClr w14:val="tx1"/>
            </w14:solidFill>
          </w14:textFill>
        </w:rPr>
        <w:t>混凝土搅拌站，主要建设内容</w:t>
      </w:r>
      <w:r>
        <w:rPr>
          <w:rFonts w:hint="eastAsia" w:ascii="Times New Roman" w:hAnsi="Times New Roman" w:eastAsia="宋体" w:cs="Times New Roman"/>
          <w:color w:val="000000" w:themeColor="text1"/>
          <w:lang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购置HZS180搅拌机、筒仓等生产设备，建设商品混凝土生产线1条；购置破碎机、筛分机、搅拌机、筒仓等生产设备，建设水稳拌合土生产线1条；同时购置5吨装载机1台、混凝土运输车11辆、泵车1辆、铲车1辆等附属设施。项目年产规模为：年产20万m³混凝土和3万m³稳定土拌合站。</w:t>
      </w:r>
    </w:p>
    <w:p w14:paraId="0E2E925F">
      <w:pPr>
        <w:spacing w:line="480" w:lineRule="exact"/>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环保设施已经建设完成工程有：厂区无组织粉尘处理系统，筒仓粉尘、</w:t>
      </w:r>
      <w:r>
        <w:rPr>
          <w:rFonts w:hint="eastAsia"/>
          <w:color w:val="000000" w:themeColor="text1"/>
          <w14:textFill>
            <w14:solidFill>
              <w14:schemeClr w14:val="tx1"/>
            </w14:solidFill>
          </w14:textFill>
        </w:rPr>
        <w:t>皮带输送粉尘</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搅拌粉尘</w:t>
      </w:r>
      <w:r>
        <w:rPr>
          <w:rFonts w:hint="eastAsia"/>
          <w:color w:val="000000" w:themeColor="text1"/>
          <w:lang w:val="en-US" w:eastAsia="zh-CN"/>
          <w14:textFill>
            <w14:solidFill>
              <w14:schemeClr w14:val="tx1"/>
            </w14:solidFill>
          </w14:textFill>
        </w:rPr>
        <w:t>有组织粉尘治理系统、生产废水沉淀池、防渗旱厕等。</w:t>
      </w:r>
    </w:p>
    <w:p w14:paraId="024E43DB">
      <w:pPr>
        <w:spacing w:line="480" w:lineRule="exact"/>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本项目验收范围包括：</w:t>
      </w:r>
    </w:p>
    <w:p w14:paraId="37A9B0D8">
      <w:pPr>
        <w:spacing w:line="480" w:lineRule="exact"/>
        <w:ind w:firstLine="480" w:firstLineChars="200"/>
        <w:rPr>
          <w:rFonts w:hint="default" w:ascii="Times New Roman" w:hAnsi="Times New Roman" w:eastAsia="宋体"/>
          <w:bCs/>
          <w:color w:val="000000" w:themeColor="text1"/>
          <w:sz w:val="24"/>
          <w:lang w:val="en-US" w:eastAsia="zh-CN"/>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ascii="Times New Roman" w:hAnsi="Times New Roman"/>
          <w:bCs/>
          <w:color w:val="000000" w:themeColor="text1"/>
          <w:sz w:val="24"/>
          <w14:textFill>
            <w14:solidFill>
              <w14:schemeClr w14:val="tx1"/>
            </w14:solidFill>
          </w14:textFill>
        </w:rPr>
        <w:t>）废气──通过检测了解工程有组织及无组织颗粒物排放是否达到排放标准要求</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为具体检测内容</w:t>
      </w:r>
    </w:p>
    <w:p w14:paraId="1F90E0A6">
      <w:pPr>
        <w:spacing w:line="480" w:lineRule="exact"/>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2</w:t>
      </w:r>
      <w:r>
        <w:rPr>
          <w:rFonts w:hint="eastAsia" w:ascii="Times New Roman" w:hAnsi="Times New Roman"/>
          <w:bCs/>
          <w:color w:val="000000" w:themeColor="text1"/>
          <w:sz w:val="24"/>
          <w14:textFill>
            <w14:solidFill>
              <w14:schemeClr w14:val="tx1"/>
            </w14:solidFill>
          </w14:textFill>
        </w:rPr>
        <w:t>）废水──通过现场检查了解项目</w:t>
      </w:r>
      <w:r>
        <w:rPr>
          <w:rFonts w:hint="eastAsia"/>
          <w:bCs/>
          <w:color w:val="000000" w:themeColor="text1"/>
          <w:sz w:val="24"/>
          <w:lang w:val="en-US" w:eastAsia="zh-CN"/>
          <w14:textFill>
            <w14:solidFill>
              <w14:schemeClr w14:val="tx1"/>
            </w14:solidFill>
          </w14:textFill>
        </w:rPr>
        <w:t>生活污水、生产</w:t>
      </w:r>
      <w:r>
        <w:rPr>
          <w:rFonts w:hint="eastAsia" w:ascii="Times New Roman" w:hAnsi="Times New Roman"/>
          <w:bCs/>
          <w:color w:val="000000" w:themeColor="text1"/>
          <w:sz w:val="24"/>
          <w14:textFill>
            <w14:solidFill>
              <w14:schemeClr w14:val="tx1"/>
            </w14:solidFill>
          </w14:textFill>
        </w:rPr>
        <w:t>废水是否落实了环评</w:t>
      </w:r>
      <w:r>
        <w:rPr>
          <w:rFonts w:hint="eastAsia"/>
          <w:bCs/>
          <w:color w:val="000000" w:themeColor="text1"/>
          <w:sz w:val="24"/>
          <w:lang w:val="en-US" w:eastAsia="zh-CN"/>
          <w14:textFill>
            <w14:solidFill>
              <w14:schemeClr w14:val="tx1"/>
            </w14:solidFill>
          </w14:textFill>
        </w:rPr>
        <w:t>和批复要求</w:t>
      </w:r>
      <w:r>
        <w:rPr>
          <w:rFonts w:hint="eastAsia" w:ascii="Times New Roman" w:hAnsi="Times New Roman"/>
          <w:bCs/>
          <w:color w:val="000000" w:themeColor="text1"/>
          <w:sz w:val="24"/>
          <w14:textFill>
            <w14:solidFill>
              <w14:schemeClr w14:val="tx1"/>
            </w14:solidFill>
          </w14:textFill>
        </w:rPr>
        <w:t>。</w:t>
      </w:r>
    </w:p>
    <w:p w14:paraId="55B84496">
      <w:pPr>
        <w:spacing w:line="480" w:lineRule="exact"/>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3</w:t>
      </w:r>
      <w:r>
        <w:rPr>
          <w:rFonts w:hint="eastAsia" w:ascii="Times New Roman" w:hAnsi="Times New Roman"/>
          <w:bCs/>
          <w:color w:val="000000" w:themeColor="text1"/>
          <w:sz w:val="24"/>
          <w14:textFill>
            <w14:solidFill>
              <w14:schemeClr w14:val="tx1"/>
            </w14:solidFill>
          </w14:textFill>
        </w:rPr>
        <w:t>）噪声──通过检测了解工程厂界噪声是否达到排放标准。</w:t>
      </w:r>
    </w:p>
    <w:p w14:paraId="3CD719A5">
      <w:pPr>
        <w:spacing w:line="480" w:lineRule="exact"/>
        <w:ind w:firstLine="480" w:firstLineChars="200"/>
        <w:rPr>
          <w:rFonts w:hint="eastAsia"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4</w:t>
      </w:r>
      <w:r>
        <w:rPr>
          <w:rFonts w:hint="eastAsia" w:ascii="Times New Roman" w:hAnsi="Times New Roman"/>
          <w:bCs/>
          <w:color w:val="000000" w:themeColor="text1"/>
          <w:sz w:val="24"/>
          <w14:textFill>
            <w14:solidFill>
              <w14:schemeClr w14:val="tx1"/>
            </w14:solidFill>
          </w14:textFill>
        </w:rPr>
        <w:t>）固体废物──通过现场检查了解工程产生的固体废物收集、贮存和处置是否符合相关规定。</w:t>
      </w:r>
    </w:p>
    <w:p w14:paraId="3D12DAE4">
      <w:pPr>
        <w:pStyle w:val="5"/>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（5）</w:t>
      </w:r>
      <w:r>
        <w:rPr>
          <w:rFonts w:hint="eastAsia" w:eastAsia="宋体" w:cs="Times New Roman"/>
          <w:bCs/>
          <w:color w:val="000000" w:themeColor="text1"/>
          <w:kern w:val="2"/>
          <w:sz w:val="24"/>
          <w:szCs w:val="24"/>
          <w:lang w:val="en-US" w:eastAsia="zh-CN" w:bidi="ar-SA"/>
          <w14:textFill>
            <w14:solidFill>
              <w14:schemeClr w14:val="tx1"/>
            </w14:solidFill>
          </w14:textFill>
        </w:rPr>
        <w:t>工程环评及环评批复落实情况、环保设施的建设运行情况、环保机构及规章制度建设情况等，为本工程验收报告的检查内容。</w:t>
      </w:r>
    </w:p>
    <w:p w14:paraId="00F99A75">
      <w:pPr>
        <w:pStyle w:val="30"/>
        <w:numPr>
          <w:ilvl w:val="0"/>
          <w:numId w:val="0"/>
        </w:numPr>
        <w:spacing w:before="156" w:beforeLines="50" w:after="156" w:afterLines="50" w:line="600" w:lineRule="exact"/>
        <w:rPr>
          <w:rFonts w:ascii="Times New Roman" w:cs="Times New Roman"/>
          <w:b w:val="0"/>
          <w:color w:val="000000" w:themeColor="text1"/>
          <w:spacing w:val="0"/>
          <w:szCs w:val="30"/>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p>
    <w:p w14:paraId="0A9E2F02">
      <w:pPr>
        <w:pStyle w:val="30"/>
        <w:numPr>
          <w:ilvl w:val="0"/>
          <w:numId w:val="0"/>
        </w:numPr>
        <w:spacing w:before="156" w:beforeLines="50" w:after="156" w:afterLines="50" w:line="600" w:lineRule="exact"/>
        <w:rPr>
          <w:rFonts w:hint="default" w:ascii="Times New Roman" w:eastAsia="黑体" w:cs="Times New Roman"/>
          <w:b w:val="0"/>
          <w:color w:val="000000" w:themeColor="text1"/>
          <w:spacing w:val="0"/>
          <w:szCs w:val="30"/>
          <w:lang w:val="en-US" w:eastAsia="zh-CN"/>
          <w14:textFill>
            <w14:solidFill>
              <w14:schemeClr w14:val="tx1"/>
            </w14:solidFill>
          </w14:textFill>
        </w:rPr>
      </w:pPr>
      <w:bookmarkStart w:id="37" w:name="_Toc5924"/>
      <w:r>
        <w:rPr>
          <w:rFonts w:hint="eastAsia" w:ascii="Times New Roman" w:cs="Times New Roman"/>
          <w:b w:val="0"/>
          <w:color w:val="000000" w:themeColor="text1"/>
          <w:spacing w:val="0"/>
          <w:szCs w:val="30"/>
          <w:lang w:val="en-US" w:eastAsia="zh-CN"/>
          <w14:textFill>
            <w14:solidFill>
              <w14:schemeClr w14:val="tx1"/>
            </w14:solidFill>
          </w14:textFill>
        </w:rPr>
        <w:t>3</w:t>
      </w:r>
      <w:r>
        <w:rPr>
          <w:rFonts w:ascii="Times New Roman" w:cs="Times New Roman"/>
          <w:b w:val="0"/>
          <w:color w:val="000000" w:themeColor="text1"/>
          <w:spacing w:val="0"/>
          <w:szCs w:val="30"/>
          <w14:textFill>
            <w14:solidFill>
              <w14:schemeClr w14:val="tx1"/>
            </w14:solidFill>
          </w14:textFill>
        </w:rPr>
        <w:t>、</w:t>
      </w:r>
      <w:bookmarkEnd w:id="34"/>
      <w:r>
        <w:rPr>
          <w:rFonts w:hint="eastAsia" w:ascii="Times New Roman" w:cs="Times New Roman"/>
          <w:b w:val="0"/>
          <w:color w:val="000000" w:themeColor="text1"/>
          <w:spacing w:val="0"/>
          <w:szCs w:val="30"/>
          <w:lang w:val="en-US" w:eastAsia="zh-CN"/>
          <w14:textFill>
            <w14:solidFill>
              <w14:schemeClr w14:val="tx1"/>
            </w14:solidFill>
          </w14:textFill>
        </w:rPr>
        <w:t>主要污染源及治理措施</w:t>
      </w:r>
      <w:bookmarkEnd w:id="37"/>
    </w:p>
    <w:p w14:paraId="57B3D4A8">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38" w:name="_Toc16090"/>
      <w:bookmarkStart w:id="39" w:name="_Toc30083317"/>
      <w:r>
        <w:rPr>
          <w:rFonts w:hint="eastAsia" w:ascii="Times New Roman" w:eastAsia="黑体"/>
          <w:b w:val="0"/>
          <w:color w:val="000000" w:themeColor="text1"/>
          <w:spacing w:val="0"/>
          <w:sz w:val="28"/>
          <w:szCs w:val="28"/>
          <w:lang w:val="en-US" w:eastAsia="zh-CN"/>
          <w14:textFill>
            <w14:solidFill>
              <w14:schemeClr w14:val="tx1"/>
            </w14:solidFill>
          </w14:textFill>
        </w:rPr>
        <w:t>3.1施工期污染源及治理措施</w:t>
      </w:r>
      <w:bookmarkEnd w:id="38"/>
    </w:p>
    <w:p w14:paraId="3E2D2267">
      <w:pPr>
        <w:ind w:firstLine="480"/>
        <w:rPr>
          <w:rFonts w:hint="eastAsia"/>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项目</w:t>
      </w:r>
      <w:r>
        <w:rPr>
          <w:rFonts w:hint="default" w:eastAsia="宋体"/>
          <w:color w:val="000000" w:themeColor="text1"/>
          <w:lang w:val="en-US" w:eastAsia="zh-CN"/>
          <w14:textFill>
            <w14:solidFill>
              <w14:schemeClr w14:val="tx1"/>
            </w14:solidFill>
          </w14:textFill>
        </w:rPr>
        <w:t>主</w:t>
      </w:r>
      <w:r>
        <w:rPr>
          <w:rFonts w:hint="default"/>
          <w:color w:val="000000" w:themeColor="text1"/>
          <w14:textFill>
            <w14:solidFill>
              <w14:schemeClr w14:val="tx1"/>
            </w14:solidFill>
          </w14:textFill>
        </w:rPr>
        <w:t>要建设内容包括</w:t>
      </w:r>
      <w:r>
        <w:rPr>
          <w:rFonts w:hint="eastAsia"/>
          <w:color w:val="000000" w:themeColor="text1"/>
          <w:lang w:val="en-US" w:eastAsia="zh-CN"/>
          <w14:textFill>
            <w14:solidFill>
              <w14:schemeClr w14:val="tx1"/>
            </w14:solidFill>
          </w14:textFill>
        </w:rPr>
        <w:t>混凝土生产线</w:t>
      </w:r>
      <w:r>
        <w:rPr>
          <w:rFonts w:hint="default"/>
          <w:color w:val="000000" w:themeColor="text1"/>
          <w14:textFill>
            <w14:solidFill>
              <w14:schemeClr w14:val="tx1"/>
            </w14:solidFill>
          </w14:textFill>
        </w:rPr>
        <w:t>设备安装</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配套的石子、砂子密闭仓库</w:t>
      </w:r>
      <w:r>
        <w:rPr>
          <w:rFonts w:hint="eastAsia"/>
          <w:color w:val="000000" w:themeColor="text1"/>
          <w:lang w:val="en-US" w:eastAsia="zh-CN"/>
          <w14:textFill>
            <w14:solidFill>
              <w14:schemeClr w14:val="tx1"/>
            </w14:solidFill>
          </w14:textFill>
        </w:rPr>
        <w:t>和沉淀池，</w:t>
      </w:r>
      <w:r>
        <w:rPr>
          <w:rFonts w:hint="default"/>
          <w:color w:val="000000" w:themeColor="text1"/>
          <w:lang w:val="en-US" w:eastAsia="zh-CN"/>
          <w14:textFill>
            <w14:solidFill>
              <w14:schemeClr w14:val="tx1"/>
            </w14:solidFill>
          </w14:textFill>
        </w:rPr>
        <w:t>办公用房、检验室等建构筑物</w:t>
      </w:r>
      <w:r>
        <w:rPr>
          <w:rFonts w:hint="default"/>
          <w:color w:val="000000" w:themeColor="text1"/>
          <w14:textFill>
            <w14:solidFill>
              <w14:schemeClr w14:val="tx1"/>
            </w14:solidFill>
          </w14:textFill>
        </w:rPr>
        <w:t>的建设</w:t>
      </w:r>
      <w:r>
        <w:rPr>
          <w:rFonts w:hint="eastAsia"/>
          <w:color w:val="000000" w:themeColor="text1"/>
          <w:lang w:val="en-US" w:eastAsia="zh-CN"/>
          <w14:textFill>
            <w14:solidFill>
              <w14:schemeClr w14:val="tx1"/>
            </w14:solidFill>
          </w14:textFill>
        </w:rPr>
        <w:t>以及对厂区道路进行路面硬化</w:t>
      </w:r>
      <w:r>
        <w:rPr>
          <w:rFonts w:hint="eastAsia" w:ascii="宋体" w:hAnsi="宋体" w:cs="宋体"/>
          <w:color w:val="000000" w:themeColor="text1"/>
          <w:spacing w:val="5"/>
          <w:sz w:val="21"/>
          <w:szCs w:val="21"/>
          <w14:textFill>
            <w14:solidFill>
              <w14:schemeClr w14:val="tx1"/>
            </w14:solidFill>
          </w14:textFill>
        </w:rPr>
        <w:t>。</w:t>
      </w:r>
      <w:r>
        <w:rPr>
          <w:rFonts w:hint="eastAsia"/>
          <w:color w:val="000000" w:themeColor="text1"/>
          <w14:textFill>
            <w14:solidFill>
              <w14:schemeClr w14:val="tx1"/>
            </w14:solidFill>
          </w14:textFill>
        </w:rPr>
        <w:t>施工期间不可避免地会对环境带来一定的影响，其主要影响为车辆运输产生的运输扬尘及噪声、员工生活</w:t>
      </w:r>
      <w:r>
        <w:rPr>
          <w:color w:val="000000" w:themeColor="text1"/>
          <w14:textFill>
            <w14:solidFill>
              <w14:schemeClr w14:val="tx1"/>
            </w14:solidFill>
          </w14:textFill>
        </w:rPr>
        <w:t>废水及生活垃圾</w:t>
      </w:r>
      <w:r>
        <w:rPr>
          <w:rFonts w:hint="eastAsia"/>
          <w:color w:val="000000" w:themeColor="text1"/>
          <w14:textFill>
            <w14:solidFill>
              <w14:schemeClr w14:val="tx1"/>
            </w14:solidFill>
          </w14:textFill>
        </w:rPr>
        <w:t>等。</w:t>
      </w:r>
    </w:p>
    <w:p w14:paraId="3AF067C6">
      <w:pPr>
        <w:ind w:firstLine="480"/>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本项目施工期已落实以下环保措施，洒水抑尘、车辆遮盖等抑尘措施，施工人员生活污水排入周边防渗旱厕、施工废水经沉淀后回用不外排，通过选用低噪声的施工机械、合理安排施工时间和场地布置等降低噪声影响，建筑垃圾送往建筑垃圾处理场所和生活垃圾交由环卫部门处置，根据调查，施工期</w:t>
      </w:r>
      <w:r>
        <w:rPr>
          <w:rFonts w:hint="eastAsia" w:ascii="Times New Roman" w:hAnsi="Times New Roman"/>
          <w:color w:val="000000" w:themeColor="text1"/>
          <w:sz w:val="24"/>
          <w:szCs w:val="28"/>
          <w14:textFill>
            <w14:solidFill>
              <w14:schemeClr w14:val="tx1"/>
            </w14:solidFill>
          </w14:textFill>
        </w:rPr>
        <w:t>未发生扰民和公众投诉意见。</w:t>
      </w:r>
    </w:p>
    <w:p w14:paraId="17EAD2AD">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40" w:name="_Toc31978"/>
      <w:r>
        <w:rPr>
          <w:rFonts w:hint="eastAsia" w:ascii="Times New Roman" w:eastAsia="黑体"/>
          <w:b w:val="0"/>
          <w:color w:val="000000" w:themeColor="text1"/>
          <w:spacing w:val="0"/>
          <w:sz w:val="28"/>
          <w:szCs w:val="28"/>
          <w:lang w:val="en-US" w:eastAsia="zh-CN"/>
          <w14:textFill>
            <w14:solidFill>
              <w14:schemeClr w14:val="tx1"/>
            </w14:solidFill>
          </w14:textFill>
        </w:rPr>
        <w:t>3.2运营期污染源及治理措施</w:t>
      </w:r>
      <w:bookmarkEnd w:id="40"/>
    </w:p>
    <w:p w14:paraId="5369A7AA">
      <w:pPr>
        <w:pStyle w:val="4"/>
        <w:spacing w:before="0" w:after="0" w:line="480" w:lineRule="exact"/>
        <w:ind w:firstLine="480"/>
        <w:rPr>
          <w:rFonts w:hint="default"/>
          <w:b w:val="0"/>
          <w:bCs w:val="0"/>
          <w:color w:val="000000" w:themeColor="text1"/>
          <w:sz w:val="24"/>
          <w:szCs w:val="24"/>
          <w:lang w:val="en-US"/>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3.2.1大气污染源及治理措施</w:t>
      </w:r>
    </w:p>
    <w:p w14:paraId="30C3540B">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本项目运营期废气主要包括：</w:t>
      </w:r>
      <w:r>
        <w:rPr>
          <w:rFonts w:hint="eastAsia"/>
          <w:color w:val="000000" w:themeColor="text1"/>
          <w:lang w:val="en-US" w:eastAsia="zh-CN"/>
          <w14:textFill>
            <w14:solidFill>
              <w14:schemeClr w14:val="tx1"/>
            </w14:solidFill>
          </w14:textFill>
        </w:rPr>
        <w:t>①</w:t>
      </w:r>
      <w:r>
        <w:rPr>
          <w:rFonts w:hint="eastAsia"/>
          <w:color w:val="000000" w:themeColor="text1"/>
          <w14:textFill>
            <w14:solidFill>
              <w14:schemeClr w14:val="tx1"/>
            </w14:solidFill>
          </w14:textFill>
        </w:rPr>
        <w:t>砂石料堆场</w:t>
      </w:r>
      <w:r>
        <w:rPr>
          <w:rFonts w:hint="eastAsia"/>
          <w:color w:val="000000" w:themeColor="text1"/>
          <w:lang w:val="en-US" w:eastAsia="zh-CN"/>
          <w14:textFill>
            <w14:solidFill>
              <w14:schemeClr w14:val="tx1"/>
            </w14:solidFill>
          </w14:textFill>
        </w:rPr>
        <w:t>原料运输和堆卸粉尘；②</w:t>
      </w:r>
      <w:r>
        <w:rPr>
          <w:rFonts w:hint="eastAsia"/>
          <w:color w:val="000000" w:themeColor="text1"/>
          <w14:textFill>
            <w14:solidFill>
              <w14:schemeClr w14:val="tx1"/>
            </w14:solidFill>
          </w14:textFill>
        </w:rPr>
        <w:t>筒仓呼吸粉尘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③</w:t>
      </w:r>
      <w:r>
        <w:rPr>
          <w:rFonts w:hint="eastAsia"/>
          <w:color w:val="000000" w:themeColor="text1"/>
          <w14:textFill>
            <w14:solidFill>
              <w14:schemeClr w14:val="tx1"/>
            </w14:solidFill>
          </w14:textFill>
        </w:rPr>
        <w:t>皮带输送粉尘</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搅拌粉尘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④破碎、筛分粉尘</w:t>
      </w:r>
      <w:r>
        <w:rPr>
          <w:rFonts w:hint="eastAsia"/>
          <w:color w:val="000000" w:themeColor="text1"/>
          <w14:textFill>
            <w14:solidFill>
              <w14:schemeClr w14:val="tx1"/>
            </w14:solidFill>
          </w14:textFill>
        </w:rPr>
        <w:t>。</w:t>
      </w:r>
    </w:p>
    <w:p w14:paraId="3515FD0D">
      <w:pPr>
        <w:ind w:firstLine="480"/>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原料运输、堆卸粉尘</w:t>
      </w:r>
    </w:p>
    <w:p w14:paraId="2E2D8663">
      <w:pPr>
        <w:ind w:firstLine="480"/>
        <w:rPr>
          <w:color w:val="000000" w:themeColor="text1"/>
          <w14:textFill>
            <w14:solidFill>
              <w14:schemeClr w14:val="tx1"/>
            </w14:solidFill>
          </w14:textFill>
        </w:rPr>
      </w:pPr>
      <w:r>
        <w:rPr>
          <w:color w:val="000000" w:themeColor="text1"/>
          <w14:textFill>
            <w14:solidFill>
              <w14:schemeClr w14:val="tx1"/>
            </w14:solidFill>
          </w14:textFill>
        </w:rPr>
        <w:t>项目原料及成品运输车辆在厂区内行驶时会产生一定量的扬尘。为防治运输扬尘污染，厂区道路进行硬化，项目易起尘物料运输时加强覆盖，运输车辆在厂区内缓速慢行，车辆进出厂时进行轮胎冲洗，厂区配备洒水清扫车辆，对厂区进行定时清扫洒水。采取措施后由于车辆运输所产生的扬尘量较小。</w:t>
      </w:r>
    </w:p>
    <w:p w14:paraId="4D2BD45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本项目所用砂石料为外购，由自卸车辆运至密闭原料库暂存，受风力扰动较小。原料库为全封闭结构，留设车辆出入大门。车间内采取喷淋洒水措施保持物料表面湿润，因此物料堆存粉尘产生量较小。</w:t>
      </w:r>
    </w:p>
    <w:p w14:paraId="09B2A16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518410" cy="2068195"/>
            <wp:effectExtent l="0" t="0" r="15240" b="8255"/>
            <wp:docPr id="100" name="图片 100" descr="9103c156fe7b468828c973b00053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103c156fe7b468828c973b00053b50"/>
                    <pic:cNvPicPr>
                      <a:picLocks noChangeAspect="1"/>
                    </pic:cNvPicPr>
                  </pic:nvPicPr>
                  <pic:blipFill>
                    <a:blip r:embed="rId18"/>
                    <a:stretch>
                      <a:fillRect/>
                    </a:stretch>
                  </pic:blipFill>
                  <pic:spPr>
                    <a:xfrm>
                      <a:off x="0" y="0"/>
                      <a:ext cx="2518410" cy="2068195"/>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451485</wp:posOffset>
                </wp:positionH>
                <wp:positionV relativeFrom="paragraph">
                  <wp:posOffset>1715770</wp:posOffset>
                </wp:positionV>
                <wp:extent cx="1601470" cy="372745"/>
                <wp:effectExtent l="0" t="0" r="0" b="0"/>
                <wp:wrapNone/>
                <wp:docPr id="4" name="文本框 4"/>
                <wp:cNvGraphicFramePr/>
                <a:graphic xmlns:a="http://schemas.openxmlformats.org/drawingml/2006/main">
                  <a:graphicData uri="http://schemas.microsoft.com/office/word/2010/wordprocessingShape">
                    <wps:wsp>
                      <wps:cNvSpPr txBox="1"/>
                      <wps:spPr>
                        <a:xfrm>
                          <a:off x="1974850" y="2964815"/>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660DA">
                            <w:pPr>
                              <w:rPr>
                                <w:rFonts w:hint="default" w:eastAsia="宋体"/>
                                <w:b/>
                                <w:bCs/>
                                <w:color w:val="FFFF00"/>
                                <w:lang w:val="en-US" w:eastAsia="zh-CN"/>
                              </w:rPr>
                            </w:pPr>
                            <w:r>
                              <w:rPr>
                                <w:rFonts w:hint="eastAsia"/>
                                <w:b/>
                                <w:bCs/>
                                <w:color w:val="FFFF00"/>
                                <w:lang w:val="en-US" w:eastAsia="zh-CN"/>
                              </w:rPr>
                              <w:t>密闭原料库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5pt;margin-top:135.1pt;height:29.35pt;width:126.1pt;z-index:251659264;mso-width-relative:page;mso-height-relative:page;" filled="f" stroked="f" coordsize="21600,21600" o:gfxdata="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6ANFNsAAAAKAQAADwAAAAAAAAAB&#10;ACAAAAAiAAAAZHJzL2Rvd25yZXYueG1sUEsBAhQAFAAAAAgAh07iQAv77XJGAgAAcgQAAA4AAAAA&#10;AAAAAQAgAAAAKgEAAGRycy9lMm9Eb2MueG1sUEsFBgAAAAAGAAYAWQEAAOIFAAAAAA==&#10;">
                <v:fill on="f" focussize="0,0"/>
                <v:stroke on="f" weight="0.5pt"/>
                <v:imagedata o:title=""/>
                <o:lock v:ext="edit" aspectratio="f"/>
                <v:textbox>
                  <w:txbxContent>
                    <w:p w14:paraId="6B1660DA">
                      <w:pPr>
                        <w:rPr>
                          <w:rFonts w:hint="default" w:eastAsia="宋体"/>
                          <w:b/>
                          <w:bCs/>
                          <w:color w:val="FFFF00"/>
                          <w:lang w:val="en-US" w:eastAsia="zh-CN"/>
                        </w:rPr>
                      </w:pPr>
                      <w:r>
                        <w:rPr>
                          <w:rFonts w:hint="eastAsia"/>
                          <w:b/>
                          <w:bCs/>
                          <w:color w:val="FFFF00"/>
                          <w:lang w:val="en-US" w:eastAsia="zh-CN"/>
                        </w:rPr>
                        <w:t>密闭原料库</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3062605</wp:posOffset>
                </wp:positionH>
                <wp:positionV relativeFrom="paragraph">
                  <wp:posOffset>1720850</wp:posOffset>
                </wp:positionV>
                <wp:extent cx="1601470" cy="3727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5F164">
                            <w:pPr>
                              <w:rPr>
                                <w:rFonts w:hint="default" w:eastAsia="宋体"/>
                                <w:b/>
                                <w:bCs/>
                                <w:color w:val="FFFF00"/>
                                <w:lang w:val="en-US" w:eastAsia="zh-CN"/>
                              </w:rPr>
                            </w:pPr>
                            <w:r>
                              <w:rPr>
                                <w:rFonts w:hint="eastAsia"/>
                                <w:b/>
                                <w:bCs/>
                                <w:color w:val="FFFF00"/>
                                <w:lang w:val="en-US" w:eastAsia="zh-CN"/>
                              </w:rPr>
                              <w:t>洒水装置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5pt;margin-top:135.5pt;height:29.35pt;width:126.1pt;z-index:251660288;mso-width-relative:page;mso-height-relative:page;" filled="f" stroked="f" coordsize="21600,21600" o:gfxdata="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159NwAAAALAQAADwAAAAAAAAABACAAAAAiAAAA&#10;ZHJzL2Rvd25yZXYueG1sUEsBAhQAFAAAAAgAh07iQGC/N8g8AgAAZgQAAA4AAAAAAAAAAQAgAAAA&#10;KwEAAGRycy9lMm9Eb2MueG1sUEsFBgAAAAAGAAYAWQEAANkFAAAAAA==&#10;">
                <v:fill on="f" focussize="0,0"/>
                <v:stroke on="f" weight="0.5pt"/>
                <v:imagedata o:title=""/>
                <o:lock v:ext="edit" aspectratio="f"/>
                <v:textbox>
                  <w:txbxContent>
                    <w:p w14:paraId="17B5F164">
                      <w:pPr>
                        <w:rPr>
                          <w:rFonts w:hint="default" w:eastAsia="宋体"/>
                          <w:b/>
                          <w:bCs/>
                          <w:color w:val="FFFF00"/>
                          <w:lang w:val="en-US" w:eastAsia="zh-CN"/>
                        </w:rPr>
                      </w:pPr>
                      <w:r>
                        <w:rPr>
                          <w:rFonts w:hint="eastAsia"/>
                          <w:b/>
                          <w:bCs/>
                          <w:color w:val="FFFF00"/>
                          <w:lang w:val="en-US" w:eastAsia="zh-CN"/>
                        </w:rPr>
                        <w:t>洒水装置</w:t>
                      </w:r>
                    </w:p>
                  </w:txbxContent>
                </v:textbox>
              </v:shape>
            </w:pict>
          </mc:Fallback>
        </mc:AlternateConten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582545" cy="2075815"/>
            <wp:effectExtent l="0" t="0" r="8255" b="63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9"/>
                    <a:stretch>
                      <a:fillRect/>
                    </a:stretch>
                  </pic:blipFill>
                  <pic:spPr>
                    <a:xfrm>
                      <a:off x="0" y="0"/>
                      <a:ext cx="2582545" cy="2075815"/>
                    </a:xfrm>
                    <a:prstGeom prst="rect">
                      <a:avLst/>
                    </a:prstGeom>
                    <a:noFill/>
                    <a:ln>
                      <a:noFill/>
                    </a:ln>
                  </pic:spPr>
                </pic:pic>
              </a:graphicData>
            </a:graphic>
          </wp:inline>
        </w:drawing>
      </w:r>
    </w:p>
    <w:p w14:paraId="15E5C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3568700</wp:posOffset>
                </wp:positionH>
                <wp:positionV relativeFrom="paragraph">
                  <wp:posOffset>946785</wp:posOffset>
                </wp:positionV>
                <wp:extent cx="900430" cy="111760"/>
                <wp:effectExtent l="8890" t="91440" r="24130" b="101600"/>
                <wp:wrapNone/>
                <wp:docPr id="104" name="文本框 104"/>
                <wp:cNvGraphicFramePr/>
                <a:graphic xmlns:a="http://schemas.openxmlformats.org/drawingml/2006/main">
                  <a:graphicData uri="http://schemas.microsoft.com/office/word/2010/wordprocessingShape">
                    <wps:wsp>
                      <wps:cNvSpPr txBox="1"/>
                      <wps:spPr>
                        <a:xfrm rot="20940000">
                          <a:off x="0" y="0"/>
                          <a:ext cx="900430" cy="11176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4CF74FF">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pt;margin-top:74.55pt;height:8.8pt;width:70.9pt;rotation:-720896f;z-index:251669504;mso-width-relative:page;mso-height-relative:page;" filled="f" stroked="t" coordsize="21600,21600" o:gfxdata="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acpc1wAA&#10;AAsBAAAPAAAAAAAAAAEAIAAAACIAAABkcnMvZG93bnJldi54bWxQSwECFAAUAAAACACHTuJAcFib&#10;fVgCAACiBAAADgAAAAAAAAABACAAAAAmAQAAZHJzL2Uyb0RvYy54bWxQSwUGAAAAAAYABgBZAQAA&#10;8AUAAAAA&#10;">
                <v:fill on="f" focussize="0,0"/>
                <v:stroke weight="1pt" color="#FF0000 [3204]" joinstyle="round"/>
                <v:imagedata o:title=""/>
                <o:lock v:ext="edit" aspectratio="f"/>
                <v:textbox>
                  <w:txbxContent>
                    <w:p w14:paraId="14CF74FF">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3315335</wp:posOffset>
                </wp:positionH>
                <wp:positionV relativeFrom="paragraph">
                  <wp:posOffset>701040</wp:posOffset>
                </wp:positionV>
                <wp:extent cx="1130935" cy="170180"/>
                <wp:effectExtent l="12065" t="112395" r="19050" b="117475"/>
                <wp:wrapNone/>
                <wp:docPr id="103" name="文本框 103"/>
                <wp:cNvGraphicFramePr/>
                <a:graphic xmlns:a="http://schemas.openxmlformats.org/drawingml/2006/main">
                  <a:graphicData uri="http://schemas.microsoft.com/office/word/2010/wordprocessingShape">
                    <wps:wsp>
                      <wps:cNvSpPr txBox="1"/>
                      <wps:spPr>
                        <a:xfrm rot="20940000">
                          <a:off x="0" y="0"/>
                          <a:ext cx="1130935" cy="17018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9F22EA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05pt;margin-top:55.2pt;height:13.4pt;width:89.05pt;rotation:-720896f;z-index:251668480;mso-width-relative:page;mso-height-relative:page;" filled="f" stroked="t" coordsize="21600,21600" o:gfxdata="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2xQ09YA&#10;AAALAQAADwAAAAAAAAABACAAAAAiAAAAZHJzL2Rvd25yZXYueG1sUEsBAhQAFAAAAAgAh07iQMiZ&#10;MrJaAgAAowQAAA4AAAAAAAAAAQAgAAAAJQEAAGRycy9lMm9Eb2MueG1sUEsFBgAAAAAGAAYAWQEA&#10;APEFAAAAAA==&#10;">
                <v:fill on="f" focussize="0,0"/>
                <v:stroke weight="1pt" color="#FF0000 [3204]" joinstyle="round"/>
                <v:imagedata o:title=""/>
                <o:lock v:ext="edit" aspectratio="f"/>
                <v:textbox>
                  <w:txbxContent>
                    <w:p w14:paraId="49F22EA1">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2957830</wp:posOffset>
                </wp:positionH>
                <wp:positionV relativeFrom="paragraph">
                  <wp:posOffset>332105</wp:posOffset>
                </wp:positionV>
                <wp:extent cx="1601470" cy="170180"/>
                <wp:effectExtent l="7620" t="157480" r="10160" b="167640"/>
                <wp:wrapNone/>
                <wp:docPr id="102" name="文本框 102"/>
                <wp:cNvGraphicFramePr/>
                <a:graphic xmlns:a="http://schemas.openxmlformats.org/drawingml/2006/main">
                  <a:graphicData uri="http://schemas.microsoft.com/office/word/2010/wordprocessingShape">
                    <wps:wsp>
                      <wps:cNvSpPr txBox="1"/>
                      <wps:spPr>
                        <a:xfrm rot="20940000">
                          <a:off x="0" y="0"/>
                          <a:ext cx="1601470" cy="17018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2975730">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9pt;margin-top:26.15pt;height:13.4pt;width:126.1pt;rotation:-720896f;z-index:251667456;mso-width-relative:page;mso-height-relative:page;" filled="f" stroked="t" coordsize="21600,21600" o:gfxdata="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ycsz1gAA&#10;AAkBAAAPAAAAAAAAAAEAIAAAACIAAABkcnMvZG93bnJldi54bWxQSwECFAAUAAAACACHTuJATwJV&#10;J1kCAACjBAAADgAAAAAAAAABACAAAAAlAQAAZHJzL2Uyb0RvYy54bWxQSwUGAAAAAAYABgBZAQAA&#10;8AUAAAAA&#10;">
                <v:fill on="f" focussize="0,0"/>
                <v:stroke weight="1pt" color="#FF0000 [3204]" joinstyle="round"/>
                <v:imagedata o:title=""/>
                <o:lock v:ext="edit" aspectratio="f"/>
                <v:textbox>
                  <w:txbxContent>
                    <w:p w14:paraId="42975730">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3217545</wp:posOffset>
                </wp:positionH>
                <wp:positionV relativeFrom="paragraph">
                  <wp:posOffset>1761490</wp:posOffset>
                </wp:positionV>
                <wp:extent cx="1601470" cy="3727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438C6">
                            <w:pPr>
                              <w:rPr>
                                <w:rFonts w:hint="default" w:eastAsia="宋体"/>
                                <w:b/>
                                <w:bCs/>
                                <w:color w:val="FFFF00"/>
                                <w:lang w:val="en-US" w:eastAsia="zh-CN"/>
                              </w:rPr>
                            </w:pPr>
                            <w:r>
                              <w:rPr>
                                <w:rFonts w:hint="eastAsia"/>
                                <w:b/>
                                <w:bCs/>
                                <w:color w:val="FFFF00"/>
                                <w:lang w:val="en-US" w:eastAsia="zh-CN"/>
                              </w:rPr>
                              <w:t>洒水抑尘装置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5pt;margin-top:138.7pt;height:29.35pt;width:126.1pt;z-index:251664384;mso-width-relative:page;mso-height-relative:page;" filled="f" stroked="f" coordsize="21600,21600" o:gfxdata="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vo/n3AAAAAsBAAAPAAAAAAAAAAEAIAAAACIAAABk&#10;cnMvZG93bnJldi54bWxQSwECFAAUAAAACACHTuJAWkywFzsCAABoBAAADgAAAAAAAAABACAAAAAr&#10;AQAAZHJzL2Uyb0RvYy54bWxQSwUGAAAAAAYABgBZAQAA2AUAAAAA&#10;">
                <v:fill on="f" focussize="0,0"/>
                <v:stroke on="f" weight="0.5pt"/>
                <v:imagedata o:title=""/>
                <o:lock v:ext="edit" aspectratio="f"/>
                <v:textbox>
                  <w:txbxContent>
                    <w:p w14:paraId="1E4438C6">
                      <w:pPr>
                        <w:rPr>
                          <w:rFonts w:hint="default" w:eastAsia="宋体"/>
                          <w:b/>
                          <w:bCs/>
                          <w:color w:val="FFFF00"/>
                          <w:lang w:val="en-US" w:eastAsia="zh-CN"/>
                        </w:rPr>
                      </w:pPr>
                      <w:r>
                        <w:rPr>
                          <w:rFonts w:hint="eastAsia"/>
                          <w:b/>
                          <w:bCs/>
                          <w:color w:val="FFFF00"/>
                          <w:lang w:val="en-US" w:eastAsia="zh-CN"/>
                        </w:rPr>
                        <w:t>洒水抑尘装置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692785</wp:posOffset>
                </wp:positionH>
                <wp:positionV relativeFrom="paragraph">
                  <wp:posOffset>1652270</wp:posOffset>
                </wp:positionV>
                <wp:extent cx="1601470" cy="3727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331DF">
                            <w:pPr>
                              <w:rPr>
                                <w:rFonts w:hint="default" w:eastAsia="宋体"/>
                                <w:b/>
                                <w:bCs/>
                                <w:color w:val="FFFF00"/>
                                <w:lang w:val="en-US" w:eastAsia="zh-CN"/>
                              </w:rPr>
                            </w:pPr>
                            <w:r>
                              <w:rPr>
                                <w:rFonts w:hint="eastAsia"/>
                                <w:b/>
                                <w:bCs/>
                                <w:color w:val="FFFF00"/>
                                <w:lang w:val="en-US" w:eastAsia="zh-CN"/>
                              </w:rPr>
                              <w:t>道路硬化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5pt;margin-top:130.1pt;height:29.35pt;width:126.1pt;z-index:251661312;mso-width-relative:page;mso-height-relative:page;" filled="f" stroked="f" coordsize="21600,21600" o:gfxdata="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YSPw2wAAAAsBAAAPAAAAAAAAAAEAIAAAACIAAABk&#10;cnMvZG93bnJldi54bWxQSwECFAAUAAAACACHTuJAuM8E0TwCAABmBAAADgAAAAAAAAABACAAAAAq&#10;AQAAZHJzL2Uyb0RvYy54bWxQSwUGAAAAAAYABgBZAQAA2AUAAAAA&#10;">
                <v:fill on="f" focussize="0,0"/>
                <v:stroke on="f" weight="0.5pt"/>
                <v:imagedata o:title=""/>
                <o:lock v:ext="edit" aspectratio="f"/>
                <v:textbox>
                  <w:txbxContent>
                    <w:p w14:paraId="1DA331DF">
                      <w:pPr>
                        <w:rPr>
                          <w:rFonts w:hint="default" w:eastAsia="宋体"/>
                          <w:b/>
                          <w:bCs/>
                          <w:color w:val="FFFF00"/>
                          <w:lang w:val="en-US" w:eastAsia="zh-CN"/>
                        </w:rPr>
                      </w:pPr>
                      <w:r>
                        <w:rPr>
                          <w:rFonts w:hint="eastAsia"/>
                          <w:b/>
                          <w:bCs/>
                          <w:color w:val="FFFF00"/>
                          <w:lang w:val="en-US" w:eastAsia="zh-CN"/>
                        </w:rPr>
                        <w:t>道路硬化</w:t>
                      </w:r>
                    </w:p>
                  </w:txbxContent>
                </v:textbox>
              </v:shape>
            </w:pict>
          </mc:Fallback>
        </mc:AlternateContent>
      </w:r>
      <w:r>
        <w:rPr>
          <w:rFonts w:hint="eastAsia" w:eastAsia="宋体"/>
          <w:color w:val="000000" w:themeColor="text1"/>
          <w:lang w:val="en-US" w:eastAsia="zh-CN"/>
          <w14:textFill>
            <w14:solidFill>
              <w14:schemeClr w14:val="tx1"/>
            </w14:solidFill>
          </w14:textFill>
        </w:rPr>
        <w:drawing>
          <wp:inline distT="0" distB="0" distL="114300" distR="114300">
            <wp:extent cx="2576830" cy="2082165"/>
            <wp:effectExtent l="0" t="0" r="13970" b="13335"/>
            <wp:docPr id="105" name="图片 105" descr="aef23c2270aa490c8f650f79cad5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aef23c2270aa490c8f650f79cad5c68"/>
                    <pic:cNvPicPr>
                      <a:picLocks noChangeAspect="1"/>
                    </pic:cNvPicPr>
                  </pic:nvPicPr>
                  <pic:blipFill>
                    <a:blip r:embed="rId20"/>
                    <a:stretch>
                      <a:fillRect/>
                    </a:stretch>
                  </pic:blipFill>
                  <pic:spPr>
                    <a:xfrm>
                      <a:off x="0" y="0"/>
                      <a:ext cx="2576830" cy="2082165"/>
                    </a:xfrm>
                    <a:prstGeom prst="rect">
                      <a:avLst/>
                    </a:prstGeom>
                  </pic:spPr>
                </pic:pic>
              </a:graphicData>
            </a:graphic>
          </wp:inline>
        </w:drawing>
      </w:r>
      <w:r>
        <w:rPr>
          <w:rFonts w:hint="eastAsia" w:eastAsia="宋体"/>
          <w:color w:val="000000" w:themeColor="text1"/>
          <w:lang w:val="en-US" w:eastAsia="zh-CN"/>
          <w14:textFill>
            <w14:solidFill>
              <w14:schemeClr w14:val="tx1"/>
            </w14:solidFill>
          </w14:textFill>
        </w:rPr>
        <w:drawing>
          <wp:inline distT="0" distB="0" distL="114300" distR="114300">
            <wp:extent cx="2664460" cy="2077720"/>
            <wp:effectExtent l="0" t="0" r="2540" b="17780"/>
            <wp:docPr id="101" name="图片 101" descr="b180605fc9f1a20205cd11c8a752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b180605fc9f1a20205cd11c8a7521ce"/>
                    <pic:cNvPicPr>
                      <a:picLocks noChangeAspect="1"/>
                    </pic:cNvPicPr>
                  </pic:nvPicPr>
                  <pic:blipFill>
                    <a:blip r:embed="rId21"/>
                    <a:stretch>
                      <a:fillRect/>
                    </a:stretch>
                  </pic:blipFill>
                  <pic:spPr>
                    <a:xfrm>
                      <a:off x="0" y="0"/>
                      <a:ext cx="2664460" cy="2077720"/>
                    </a:xfrm>
                    <a:prstGeom prst="rect">
                      <a:avLst/>
                    </a:prstGeom>
                  </pic:spPr>
                </pic:pic>
              </a:graphicData>
            </a:graphic>
          </wp:inline>
        </w:drawing>
      </w:r>
    </w:p>
    <w:p w14:paraId="236A56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黑体"/>
          <w:color w:val="000000" w:themeColor="text1"/>
          <w:lang w:val="en-US" w:eastAsia="zh-CN"/>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3-1</w:t>
      </w:r>
      <w:r>
        <w:rPr>
          <w:rFonts w:eastAsia="黑体"/>
          <w:color w:val="000000" w:themeColor="text1"/>
          <w14:textFill>
            <w14:solidFill>
              <w14:schemeClr w14:val="tx1"/>
            </w14:solidFill>
          </w14:textFill>
        </w:rPr>
        <w:t xml:space="preserve">  项目</w:t>
      </w:r>
      <w:r>
        <w:rPr>
          <w:rFonts w:hint="eastAsia" w:eastAsia="黑体"/>
          <w:color w:val="000000" w:themeColor="text1"/>
          <w:lang w:val="en-US" w:eastAsia="zh-CN"/>
          <w14:textFill>
            <w14:solidFill>
              <w14:schemeClr w14:val="tx1"/>
            </w14:solidFill>
          </w14:textFill>
        </w:rPr>
        <w:t>原料运输、堆卸粉尘控制措施照片</w:t>
      </w:r>
    </w:p>
    <w:p w14:paraId="5189E6B6">
      <w:pPr>
        <w:ind w:firstLine="480"/>
        <w:rPr>
          <w:color w:val="000000" w:themeColor="text1"/>
          <w14:textFill>
            <w14:solidFill>
              <w14:schemeClr w14:val="tx1"/>
            </w14:solidFill>
          </w14:textFill>
        </w:rPr>
      </w:pPr>
      <w:r>
        <w:rPr>
          <w:color w:val="000000" w:themeColor="text1"/>
          <w14:textFill>
            <w14:solidFill>
              <w14:schemeClr w14:val="tx1"/>
            </w14:solidFill>
          </w14:textFill>
        </w:rPr>
        <w:t>根据检测报告（</w:t>
      </w:r>
      <w:r>
        <w:rPr>
          <w:rFonts w:hint="eastAsia"/>
          <w:color w:val="000000" w:themeColor="text1"/>
          <w:lang w:eastAsia="zh-CN"/>
          <w14:textFill>
            <w14:solidFill>
              <w14:schemeClr w14:val="tx1"/>
            </w14:solidFill>
          </w14:textFill>
        </w:rPr>
        <w:t>HB</w:t>
      </w:r>
      <w:r>
        <w:rPr>
          <w:rFonts w:hint="eastAsia"/>
          <w:color w:val="000000" w:themeColor="text1"/>
          <w:lang w:val="en-US" w:eastAsia="zh-CN"/>
          <w14:textFill>
            <w14:solidFill>
              <w14:schemeClr w14:val="tx1"/>
            </w14:solidFill>
          </w14:textFill>
        </w:rPr>
        <w:t>JC检字</w:t>
      </w:r>
      <w:r>
        <w:rPr>
          <w:rFonts w:hint="eastAsia"/>
          <w:color w:val="000000" w:themeColor="text1"/>
          <w:lang w:eastAsia="zh-CN"/>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175</w:t>
      </w:r>
      <w:r>
        <w:rPr>
          <w:rFonts w:hint="eastAsia"/>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号</w:t>
      </w:r>
      <w:r>
        <w:rPr>
          <w:color w:val="000000" w:themeColor="text1"/>
          <w14:textFill>
            <w14:solidFill>
              <w14:schemeClr w14:val="tx1"/>
            </w14:solidFill>
          </w14:textFill>
        </w:rPr>
        <w:t>），项目厂界颗粒物排放浓度最大值为</w:t>
      </w:r>
      <w:r>
        <w:rPr>
          <w:rFonts w:hint="eastAsia"/>
          <w:color w:val="000000" w:themeColor="text1"/>
          <w:lang w:eastAsia="zh-CN"/>
          <w14:textFill>
            <w14:solidFill>
              <w14:schemeClr w14:val="tx1"/>
            </w14:solidFill>
          </w14:textFill>
        </w:rPr>
        <w:t>0.220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，满足《水泥工业大气污染物超低排放标准》（DB13/2167-2020）表2中无组织浓度限值要求。</w:t>
      </w:r>
    </w:p>
    <w:p w14:paraId="32982A7E">
      <w:pPr>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筒仓呼吸粉尘</w:t>
      </w:r>
    </w:p>
    <w:p w14:paraId="25DD5942">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产线设有</w:t>
      </w:r>
      <w:r>
        <w:rPr>
          <w:rFonts w:hint="eastAsia"/>
          <w:color w:val="000000" w:themeColor="text1"/>
          <w:lang w:val="en-US" w:eastAsia="zh-CN"/>
          <w14:textFill>
            <w14:solidFill>
              <w14:schemeClr w14:val="tx1"/>
            </w14:solidFill>
          </w14:textFill>
        </w:rPr>
        <w:t>粉料</w:t>
      </w:r>
      <w:r>
        <w:rPr>
          <w:rFonts w:hint="eastAsia"/>
          <w:color w:val="000000" w:themeColor="text1"/>
          <w14:textFill>
            <w14:solidFill>
              <w14:schemeClr w14:val="tx1"/>
            </w14:solidFill>
          </w14:textFill>
        </w:rPr>
        <w:t>筒仓</w:t>
      </w:r>
      <w:r>
        <w:rPr>
          <w:rFonts w:hint="eastAsia"/>
          <w:color w:val="000000" w:themeColor="text1"/>
          <w:lang w:val="en-US" w:eastAsia="zh-CN"/>
          <w14:textFill>
            <w14:solidFill>
              <w14:schemeClr w14:val="tx1"/>
            </w14:solidFill>
          </w14:textFill>
        </w:rPr>
        <w:t>8个</w:t>
      </w:r>
      <w:r>
        <w:rPr>
          <w:rFonts w:hint="eastAsia"/>
          <w:color w:val="000000" w:themeColor="text1"/>
          <w14:textFill>
            <w14:solidFill>
              <w14:schemeClr w14:val="tx1"/>
            </w14:solidFill>
          </w14:textFill>
        </w:rPr>
        <w:t>，高度</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m，容料量均为</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00t，</w:t>
      </w:r>
      <w:r>
        <w:rPr>
          <w:rFonts w:hint="eastAsia"/>
          <w:color w:val="000000" w:themeColor="text1"/>
          <w:lang w:val="en-US" w:eastAsia="zh-CN"/>
          <w14:textFill>
            <w14:solidFill>
              <w14:schemeClr w14:val="tx1"/>
            </w14:solidFill>
          </w14:textFill>
        </w:rPr>
        <w:t>筒仓均配备仓顶除尘器，</w:t>
      </w:r>
      <w:r>
        <w:rPr>
          <w:color w:val="000000" w:themeColor="text1"/>
          <w14:textFill>
            <w14:solidFill>
              <w14:schemeClr w14:val="tx1"/>
            </w14:solidFill>
          </w14:textFill>
        </w:rPr>
        <w:t>项目每个筒仓负压工作，粉料入仓时产生的粉尘均经仓顶密闭式收尘器处理，收集的粉尘经脉冲震荡后回落于料筒</w:t>
      </w:r>
      <w:r>
        <w:rPr>
          <w:rFonts w:hint="eastAsia"/>
          <w:color w:val="000000" w:themeColor="text1"/>
          <w:lang w:val="en-US" w:eastAsia="zh-CN"/>
          <w14:textFill>
            <w14:solidFill>
              <w14:schemeClr w14:val="tx1"/>
            </w14:solidFill>
          </w14:textFill>
        </w:rPr>
        <w:t>内，外排粉尘量较小</w:t>
      </w:r>
      <w:r>
        <w:rPr>
          <w:color w:val="000000" w:themeColor="text1"/>
          <w14:textFill>
            <w14:solidFill>
              <w14:schemeClr w14:val="tx1"/>
            </w14:solidFill>
          </w14:textFill>
        </w:rPr>
        <w:t>。</w:t>
      </w:r>
    </w:p>
    <w:p w14:paraId="0801BBDB">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4672330</wp:posOffset>
                </wp:positionH>
                <wp:positionV relativeFrom="paragraph">
                  <wp:posOffset>382270</wp:posOffset>
                </wp:positionV>
                <wp:extent cx="204470" cy="197485"/>
                <wp:effectExtent l="23495" t="24130" r="38735" b="26035"/>
                <wp:wrapNone/>
                <wp:docPr id="119" name="文本框 119"/>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952810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9pt;margin-top:30.1pt;height:15.55pt;width:16.1pt;rotation:-720896f;z-index:251681792;mso-width-relative:page;mso-height-relative:page;" filled="f" stroked="t" coordsize="21600,21600" o:gfxdata="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g4RGdYAAAAJ&#10;AQAADwAAAAAAAAABACAAAAAiAAAAZHJzL2Rvd25yZXYueG1sUEsBAhQAFAAAAAgAh07iQGX4WqRX&#10;AgAAogQAAA4AAAAAAAAAAQAgAAAAJQEAAGRycy9lMm9Eb2MueG1sUEsFBgAAAAAGAAYAWQEAAO4F&#10;AAAAAA==&#10;">
                <v:fill on="f" focussize="0,0"/>
                <v:stroke weight="1pt" color="#FF0000 [3204]" joinstyle="round"/>
                <v:imagedata o:title=""/>
                <o:lock v:ext="edit" aspectratio="f"/>
                <v:textbox>
                  <w:txbxContent>
                    <w:p w14:paraId="49528106">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4415155</wp:posOffset>
                </wp:positionH>
                <wp:positionV relativeFrom="paragraph">
                  <wp:posOffset>537210</wp:posOffset>
                </wp:positionV>
                <wp:extent cx="204470" cy="197485"/>
                <wp:effectExtent l="23495" t="24130" r="38735" b="26035"/>
                <wp:wrapNone/>
                <wp:docPr id="118" name="文本框 118"/>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D1B2EE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65pt;margin-top:42.3pt;height:15.55pt;width:16.1pt;rotation:-720896f;z-index:251680768;mso-width-relative:page;mso-height-relative:page;" filled="f" stroked="t" coordsize="21600,21600" o:gfxdata="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ngS0dYAAAAK&#10;AQAADwAAAAAAAAABACAAAAAiAAAAZHJzL2Rvd25yZXYueG1sUEsBAhQAFAAAAAgAh07iQPHiyulX&#10;AgAAogQAAA4AAAAAAAAAAQAgAAAAJQEAAGRycy9lMm9Eb2MueG1sUEsFBgAAAAAGAAYAWQEAAO4F&#10;AAAAAA==&#10;">
                <v:fill on="f" focussize="0,0"/>
                <v:stroke weight="1pt" color="#FF0000 [3204]" joinstyle="round"/>
                <v:imagedata o:title=""/>
                <o:lock v:ext="edit" aspectratio="f"/>
                <v:textbox>
                  <w:txbxContent>
                    <w:p w14:paraId="4D1B2EE4">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4087495</wp:posOffset>
                </wp:positionH>
                <wp:positionV relativeFrom="paragraph">
                  <wp:posOffset>520065</wp:posOffset>
                </wp:positionV>
                <wp:extent cx="204470" cy="197485"/>
                <wp:effectExtent l="23495" t="24130" r="38735" b="26035"/>
                <wp:wrapNone/>
                <wp:docPr id="117" name="文本框 117"/>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EB5939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85pt;margin-top:40.95pt;height:15.55pt;width:16.1pt;rotation:-720896f;z-index:251679744;mso-width-relative:page;mso-height-relative:page;" filled="f" stroked="t" coordsize="21600,21600" o:gfxdata="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wAZ/dYAAAAK&#10;AQAADwAAAAAAAAABACAAAAAiAAAAZHJzL2Rvd25yZXYueG1sUEsBAhQAFAAAAAgAh07iQD9/WNNX&#10;AgAAogQAAA4AAAAAAAAAAQAgAAAAJQEAAGRycy9lMm9Eb2MueG1sUEsFBgAAAAAGAAYAWQEAAO4F&#10;AAAAAA==&#10;">
                <v:fill on="f" focussize="0,0"/>
                <v:stroke weight="1pt" color="#FF0000 [3204]" joinstyle="round"/>
                <v:imagedata o:title=""/>
                <o:lock v:ext="edit" aspectratio="f"/>
                <v:textbox>
                  <w:txbxContent>
                    <w:p w14:paraId="4EB5939E">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3557270</wp:posOffset>
                </wp:positionH>
                <wp:positionV relativeFrom="paragraph">
                  <wp:posOffset>158115</wp:posOffset>
                </wp:positionV>
                <wp:extent cx="204470" cy="197485"/>
                <wp:effectExtent l="23495" t="24130" r="38735" b="26035"/>
                <wp:wrapNone/>
                <wp:docPr id="116" name="文本框 116"/>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F07BB6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pt;margin-top:12.45pt;height:15.55pt;width:16.1pt;rotation:-720896f;z-index:251678720;mso-width-relative:page;mso-height-relative:page;" filled="f" stroked="t" coordsize="21600,21600" o:gfxdata="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IEEdUAAAAJ&#10;AQAADwAAAAAAAAABACAAAAAiAAAAZHJzL2Rvd25yZXYueG1sUEsBAhQAFAAAAAgAh07iQKtlyJ5Y&#10;AgAAogQAAA4AAAAAAAAAAQAgAAAAJAEAAGRycy9lMm9Eb2MueG1sUEsFBgAAAAAGAAYAWQEAAO4F&#10;AAAAAA==&#10;">
                <v:fill on="f" focussize="0,0"/>
                <v:stroke weight="1pt" color="#FF0000 [3204]" joinstyle="round"/>
                <v:imagedata o:title=""/>
                <o:lock v:ext="edit" aspectratio="f"/>
                <v:textbox>
                  <w:txbxContent>
                    <w:p w14:paraId="5F07BB61">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3175000</wp:posOffset>
                </wp:positionH>
                <wp:positionV relativeFrom="paragraph">
                  <wp:posOffset>336550</wp:posOffset>
                </wp:positionV>
                <wp:extent cx="204470" cy="197485"/>
                <wp:effectExtent l="23495" t="24130" r="38735" b="26035"/>
                <wp:wrapNone/>
                <wp:docPr id="115" name="文本框 115"/>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FF374F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pt;margin-top:26.5pt;height:15.55pt;width:16.1pt;rotation:-720896f;z-index:251677696;mso-width-relative:page;mso-height-relative:page;" filled="f" stroked="t" coordsize="21600,21600" o:gfxdata="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puXTjVAAAA&#10;CQEAAA8AAAAAAAAAAQAgAAAAIgAAAGRycy9kb3ducmV2LnhtbFBLAQIUABQAAAAIAIdO4kAXSnhI&#10;WQIAAKIEAAAOAAAAAAAAAAEAIAAAACQBAABkcnMvZTJvRG9jLnhtbFBLBQYAAAAABgAGAFkBAADv&#10;BQAAAAA=&#10;">
                <v:fill on="f" focussize="0,0"/>
                <v:stroke weight="1pt" color="#FF0000 [3204]" joinstyle="round"/>
                <v:imagedata o:title=""/>
                <o:lock v:ext="edit" aspectratio="f"/>
                <v:textbox>
                  <w:txbxContent>
                    <w:p w14:paraId="7FF374FB">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2887980</wp:posOffset>
                </wp:positionH>
                <wp:positionV relativeFrom="paragraph">
                  <wp:posOffset>360045</wp:posOffset>
                </wp:positionV>
                <wp:extent cx="204470" cy="197485"/>
                <wp:effectExtent l="23495" t="24130" r="38735" b="26035"/>
                <wp:wrapNone/>
                <wp:docPr id="114" name="文本框 114"/>
                <wp:cNvGraphicFramePr/>
                <a:graphic xmlns:a="http://schemas.openxmlformats.org/drawingml/2006/main">
                  <a:graphicData uri="http://schemas.microsoft.com/office/word/2010/wordprocessingShape">
                    <wps:wsp>
                      <wps:cNvSpPr txBox="1"/>
                      <wps:spPr>
                        <a:xfrm rot="20940000">
                          <a:off x="0" y="0"/>
                          <a:ext cx="204470" cy="1974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D3B191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pt;margin-top:28.35pt;height:15.55pt;width:16.1pt;rotation:-720896f;z-index:251676672;mso-width-relative:page;mso-height-relative:page;" filled="f" stroked="t" coordsize="21600,21600" o:gfxdata="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OHZN1QAAAAkB&#10;AAAPAAAAAAAAAAEAIAAAACIAAABkcnMvZG93bnJldi54bWxQSwECFAAUAAAACACHTuJAg1DoBVcC&#10;AACiBAAADgAAAAAAAAABACAAAAAkAQAAZHJzL2Uyb0RvYy54bWxQSwUGAAAAAAYABgBZAQAA7QUA&#10;AAAA&#10;">
                <v:fill on="f" focussize="0,0"/>
                <v:stroke weight="1pt" color="#FF0000 [3204]" joinstyle="round"/>
                <v:imagedata o:title=""/>
                <o:lock v:ext="edit" aspectratio="f"/>
                <v:textbox>
                  <w:txbxContent>
                    <w:p w14:paraId="3D3B191E">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1459230</wp:posOffset>
                </wp:positionH>
                <wp:positionV relativeFrom="paragraph">
                  <wp:posOffset>949325</wp:posOffset>
                </wp:positionV>
                <wp:extent cx="104140" cy="116205"/>
                <wp:effectExtent l="16510" t="15240" r="31750" b="20955"/>
                <wp:wrapNone/>
                <wp:docPr id="109" name="文本框 109"/>
                <wp:cNvGraphicFramePr/>
                <a:graphic xmlns:a="http://schemas.openxmlformats.org/drawingml/2006/main">
                  <a:graphicData uri="http://schemas.microsoft.com/office/word/2010/wordprocessingShape">
                    <wps:wsp>
                      <wps:cNvSpPr txBox="1"/>
                      <wps:spPr>
                        <a:xfrm rot="20940000">
                          <a:off x="0" y="0"/>
                          <a:ext cx="104140" cy="1162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5701F4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9pt;margin-top:74.75pt;height:9.15pt;width:8.2pt;rotation:-720896f;z-index:251672576;mso-width-relative:page;mso-height-relative:page;" filled="f" stroked="t" coordsize="21600,21600" o:gfxdata="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SVCNcAAAAL&#10;AQAADwAAAAAAAAABACAAAAAiAAAAZHJzL2Rvd25yZXYueG1sUEsBAhQAFAAAAAgAh07iQHJmpiZW&#10;AgAAogQAAA4AAAAAAAAAAQAgAAAAJgEAAGRycy9lMm9Eb2MueG1sUEsFBgAAAAAGAAYAWQEAAO4F&#10;AAAAAA==&#10;">
                <v:fill on="f" focussize="0,0"/>
                <v:stroke weight="1pt" color="#FF0000 [3204]" joinstyle="round"/>
                <v:imagedata o:title=""/>
                <o:lock v:ext="edit" aspectratio="f"/>
                <v:textbox>
                  <w:txbxContent>
                    <w:p w14:paraId="45701F43">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1610995</wp:posOffset>
                </wp:positionH>
                <wp:positionV relativeFrom="paragraph">
                  <wp:posOffset>931545</wp:posOffset>
                </wp:positionV>
                <wp:extent cx="104140" cy="116205"/>
                <wp:effectExtent l="16510" t="15240" r="31750" b="20955"/>
                <wp:wrapNone/>
                <wp:docPr id="108" name="文本框 108"/>
                <wp:cNvGraphicFramePr/>
                <a:graphic xmlns:a="http://schemas.openxmlformats.org/drawingml/2006/main">
                  <a:graphicData uri="http://schemas.microsoft.com/office/word/2010/wordprocessingShape">
                    <wps:wsp>
                      <wps:cNvSpPr txBox="1"/>
                      <wps:spPr>
                        <a:xfrm rot="20940000">
                          <a:off x="0" y="0"/>
                          <a:ext cx="104140" cy="1162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2F4C1B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85pt;margin-top:73.35pt;height:9.15pt;width:8.2pt;rotation:-720896f;z-index:251671552;mso-width-relative:page;mso-height-relative:page;" filled="f" stroked="t" coordsize="21600,21600" o:gfxdata="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GcSIU1wAAAAsB&#10;AAAPAAAAAAAAAAEAIAAAACIAAABkcnMvZG93bnJldi54bWxQSwECFAAUAAAACACHTuJA5nw2a1UC&#10;AACiBAAADgAAAAAAAAABACAAAAAmAQAAZHJzL2Uyb0RvYy54bWxQSwUGAAAAAAYABgBZAQAA7QUA&#10;AAAA&#10;">
                <v:fill on="f" focussize="0,0"/>
                <v:stroke weight="1pt" color="#FF0000 [3204]" joinstyle="round"/>
                <v:imagedata o:title=""/>
                <o:lock v:ext="edit" aspectratio="f"/>
                <v:textbox>
                  <w:txbxContent>
                    <w:p w14:paraId="62F4C1B6">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1744980</wp:posOffset>
                </wp:positionH>
                <wp:positionV relativeFrom="paragraph">
                  <wp:posOffset>800100</wp:posOffset>
                </wp:positionV>
                <wp:extent cx="159385" cy="147320"/>
                <wp:effectExtent l="19050" t="20320" r="31115" b="22860"/>
                <wp:wrapNone/>
                <wp:docPr id="107" name="文本框 107"/>
                <wp:cNvGraphicFramePr/>
                <a:graphic xmlns:a="http://schemas.openxmlformats.org/drawingml/2006/main">
                  <a:graphicData uri="http://schemas.microsoft.com/office/word/2010/wordprocessingShape">
                    <wps:wsp>
                      <wps:cNvSpPr txBox="1"/>
                      <wps:spPr>
                        <a:xfrm rot="20940000">
                          <a:off x="0" y="0"/>
                          <a:ext cx="159385" cy="14732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B72CDA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4pt;margin-top:63pt;height:11.6pt;width:12.55pt;rotation:-720896f;z-index:251670528;mso-width-relative:page;mso-height-relative:page;" filled="f" stroked="t" coordsize="21600,21600" o:gfxdata="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ZGjzzX&#10;AAAACwEAAA8AAAAAAAAAAQAgAAAAIgAAAGRycy9kb3ducmV2LnhtbFBLAQIUABQAAAAIAIdO4kCp&#10;07UaWgIAAKIEAAAOAAAAAAAAAAEAIAAAACYBAABkcnMvZTJvRG9jLnhtbFBLBQYAAAAABgAGAFkB&#10;AADyBQAAAAA=&#10;">
                <v:fill on="f" focussize="0,0"/>
                <v:stroke weight="1pt" color="#FF0000 [3204]" joinstyle="round"/>
                <v:imagedata o:title=""/>
                <o:lock v:ext="edit" aspectratio="f"/>
                <v:textbox>
                  <w:txbxContent>
                    <w:p w14:paraId="4B72CDA5">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1288415</wp:posOffset>
                </wp:positionH>
                <wp:positionV relativeFrom="paragraph">
                  <wp:posOffset>333375</wp:posOffset>
                </wp:positionV>
                <wp:extent cx="104140" cy="116205"/>
                <wp:effectExtent l="16510" t="15240" r="31750" b="20955"/>
                <wp:wrapNone/>
                <wp:docPr id="112" name="文本框 112"/>
                <wp:cNvGraphicFramePr/>
                <a:graphic xmlns:a="http://schemas.openxmlformats.org/drawingml/2006/main">
                  <a:graphicData uri="http://schemas.microsoft.com/office/word/2010/wordprocessingShape">
                    <wps:wsp>
                      <wps:cNvSpPr txBox="1"/>
                      <wps:spPr>
                        <a:xfrm rot="20940000">
                          <a:off x="0" y="0"/>
                          <a:ext cx="104140" cy="1162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03CB192">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45pt;margin-top:26.25pt;height:9.15pt;width:8.2pt;rotation:-720896f;z-index:251675648;mso-width-relative:page;mso-height-relative:page;" filled="f" stroked="t" coordsize="21600,21600" o:gfxdata="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fr0i1gAAAAkB&#10;AAAPAAAAAAAAAAEAIAAAACIAAABkcnMvZG93bnJldi54bWxQSwECFAAUAAAACACHTuJA6lAqBlYC&#10;AACiBAAADgAAAAAAAAABACAAAAAlAQAAZHJzL2Uyb0RvYy54bWxQSwUGAAAAAAYABgBZAQAA7QUA&#10;AAAA&#10;">
                <v:fill on="f" focussize="0,0"/>
                <v:stroke weight="1pt" color="#FF0000 [3204]" joinstyle="round"/>
                <v:imagedata o:title=""/>
                <o:lock v:ext="edit" aspectratio="f"/>
                <v:textbox>
                  <w:txbxContent>
                    <w:p w14:paraId="103CB192">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1007745</wp:posOffset>
                </wp:positionH>
                <wp:positionV relativeFrom="paragraph">
                  <wp:posOffset>443865</wp:posOffset>
                </wp:positionV>
                <wp:extent cx="104140" cy="116205"/>
                <wp:effectExtent l="16510" t="15240" r="31750" b="20955"/>
                <wp:wrapNone/>
                <wp:docPr id="111" name="文本框 111"/>
                <wp:cNvGraphicFramePr/>
                <a:graphic xmlns:a="http://schemas.openxmlformats.org/drawingml/2006/main">
                  <a:graphicData uri="http://schemas.microsoft.com/office/word/2010/wordprocessingShape">
                    <wps:wsp>
                      <wps:cNvSpPr txBox="1"/>
                      <wps:spPr>
                        <a:xfrm rot="20940000">
                          <a:off x="0" y="0"/>
                          <a:ext cx="104140" cy="1162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A976CD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35pt;margin-top:34.95pt;height:9.15pt;width:8.2pt;rotation:-720896f;z-index:251674624;mso-width-relative:page;mso-height-relative:page;" filled="f" stroked="t" coordsize="21600,21600" o:gfxdata="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YldxjVAAAACQEA&#10;AA8AAAAAAAAAAQAgAAAAIgAAAGRycy9kb3ducmV2LnhtbFBLAQIUABQAAAAIAIdO4kBWf5rQVgIA&#10;AKIEAAAOAAAAAAAAAAEAIAAAACQBAABkcnMvZTJvRG9jLnhtbFBLBQYAAAAABgAGAFkBAADsBQAA&#10;AAA=&#10;">
                <v:fill on="f" focussize="0,0"/>
                <v:stroke weight="1pt" color="#FF0000 [3204]" joinstyle="round"/>
                <v:imagedata o:title=""/>
                <o:lock v:ext="edit" aspectratio="f"/>
                <v:textbox>
                  <w:txbxContent>
                    <w:p w14:paraId="6A976CDB">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835025</wp:posOffset>
                </wp:positionH>
                <wp:positionV relativeFrom="paragraph">
                  <wp:posOffset>534670</wp:posOffset>
                </wp:positionV>
                <wp:extent cx="104140" cy="116205"/>
                <wp:effectExtent l="16510" t="15240" r="31750" b="20955"/>
                <wp:wrapNone/>
                <wp:docPr id="110" name="文本框 110"/>
                <wp:cNvGraphicFramePr/>
                <a:graphic xmlns:a="http://schemas.openxmlformats.org/drawingml/2006/main">
                  <a:graphicData uri="http://schemas.microsoft.com/office/word/2010/wordprocessingShape">
                    <wps:wsp>
                      <wps:cNvSpPr txBox="1"/>
                      <wps:spPr>
                        <a:xfrm rot="20940000">
                          <a:off x="0" y="0"/>
                          <a:ext cx="104140" cy="1162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650C0A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5pt;margin-top:42.1pt;height:9.15pt;width:8.2pt;rotation:-720896f;z-index:251673600;mso-width-relative:page;mso-height-relative:page;" filled="f" stroked="t" coordsize="21600,21600" o:gfxdata="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R7DdXWAAAACgEA&#10;AA8AAAAAAAAAAQAgAAAAIgAAAGRycy9kb3ducmV2LnhtbFBLAQIUABQAAAAIAIdO4kDCZQqdVQIA&#10;AKIEAAAOAAAAAAAAAAEAIAAAACUBAABkcnMvZTJvRG9jLnhtbFBLBQYAAAAABgAGAFkBAADsBQAA&#10;AAA=&#10;">
                <v:fill on="f" focussize="0,0"/>
                <v:stroke weight="1pt" color="#FF0000 [3204]" joinstyle="round"/>
                <v:imagedata o:title=""/>
                <o:lock v:ext="edit" aspectratio="f"/>
                <v:textbox>
                  <w:txbxContent>
                    <w:p w14:paraId="4650C0A6">
                      <w:pPr>
                        <w:rPr>
                          <w:rFonts w:hint="default"/>
                          <w:lang w:val="en-US" w:eastAsia="zh-CN"/>
                        </w:rPr>
                      </w:pPr>
                    </w:p>
                  </w:txbxContent>
                </v:textbox>
              </v:shape>
            </w:pict>
          </mc:Fallback>
        </mc:AlternateConten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drawing>
          <wp:inline distT="0" distB="0" distL="114300" distR="114300">
            <wp:extent cx="2505710" cy="2028190"/>
            <wp:effectExtent l="0" t="0" r="8890" b="10160"/>
            <wp:docPr id="106" name="图片 106" descr="1667bee95d067b72690a8a380b4c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67bee95d067b72690a8a380b4c978"/>
                    <pic:cNvPicPr>
                      <a:picLocks noChangeAspect="1"/>
                    </pic:cNvPicPr>
                  </pic:nvPicPr>
                  <pic:blipFill>
                    <a:blip r:embed="rId22"/>
                    <a:stretch>
                      <a:fillRect/>
                    </a:stretch>
                  </pic:blipFill>
                  <pic:spPr>
                    <a:xfrm>
                      <a:off x="0" y="0"/>
                      <a:ext cx="2505710" cy="2028190"/>
                    </a:xfrm>
                    <a:prstGeom prst="rect">
                      <a:avLst/>
                    </a:prstGeom>
                  </pic:spPr>
                </pic:pic>
              </a:graphicData>
            </a:graphic>
          </wp:inline>
        </w:drawing>
      </w:r>
      <w:r>
        <w:rPr>
          <w:rFonts w:hint="eastAsia"/>
          <w:color w:val="000000" w:themeColor="text1"/>
          <w:lang w:eastAsia="zh-CN"/>
          <w14:textFill>
            <w14:solidFill>
              <w14:schemeClr w14:val="tx1"/>
            </w14:solidFill>
          </w14:textFill>
        </w:rPr>
        <w:drawing>
          <wp:inline distT="0" distB="0" distL="114300" distR="114300">
            <wp:extent cx="2545715" cy="1993265"/>
            <wp:effectExtent l="0" t="0" r="0" b="0"/>
            <wp:docPr id="113" name="图片 113" descr="725288832bce73cdd674455aeafd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725288832bce73cdd674455aeafd773"/>
                    <pic:cNvPicPr>
                      <a:picLocks noChangeAspect="1"/>
                    </pic:cNvPicPr>
                  </pic:nvPicPr>
                  <pic:blipFill>
                    <a:blip r:embed="rId23"/>
                    <a:srcRect l="23837" t="38322" r="27827" b="33294"/>
                    <a:stretch>
                      <a:fillRect/>
                    </a:stretch>
                  </pic:blipFill>
                  <pic:spPr>
                    <a:xfrm>
                      <a:off x="0" y="0"/>
                      <a:ext cx="2545715" cy="1993265"/>
                    </a:xfrm>
                    <a:prstGeom prst="rect">
                      <a:avLst/>
                    </a:prstGeom>
                  </pic:spPr>
                </pic:pic>
              </a:graphicData>
            </a:graphic>
          </wp:inline>
        </w:drawing>
      </w:r>
    </w:p>
    <w:p w14:paraId="475F1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黑体"/>
          <w:color w:val="000000" w:themeColor="text1"/>
          <w:lang w:val="en-US" w:eastAsia="zh-CN"/>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3-2</w:t>
      </w:r>
      <w:r>
        <w:rPr>
          <w:rFonts w:eastAsia="黑体"/>
          <w:color w:val="000000" w:themeColor="text1"/>
          <w14:textFill>
            <w14:solidFill>
              <w14:schemeClr w14:val="tx1"/>
            </w14:solidFill>
          </w14:textFill>
        </w:rPr>
        <w:t xml:space="preserve">  项目</w:t>
      </w:r>
      <w:r>
        <w:rPr>
          <w:rFonts w:hint="eastAsia" w:eastAsia="黑体"/>
          <w:color w:val="000000" w:themeColor="text1"/>
          <w:lang w:val="en-US" w:eastAsia="zh-CN"/>
          <w14:textFill>
            <w14:solidFill>
              <w14:schemeClr w14:val="tx1"/>
            </w14:solidFill>
          </w14:textFill>
        </w:rPr>
        <w:t>筒仓仓顶除尘器照片</w:t>
      </w:r>
    </w:p>
    <w:p w14:paraId="13DAE516">
      <w:pPr>
        <w:ind w:firstLine="482"/>
        <w:rPr>
          <w:color w:val="000000" w:themeColor="text1"/>
          <w14:textFill>
            <w14:solidFill>
              <w14:schemeClr w14:val="tx1"/>
            </w14:solidFill>
          </w14:textFill>
        </w:rPr>
      </w:pPr>
      <w:r>
        <w:rPr>
          <w:b/>
          <w:color w:val="000000" w:themeColor="text1"/>
          <w14:textFill>
            <w14:solidFill>
              <w14:schemeClr w14:val="tx1"/>
            </w14:solidFill>
          </w14:textFill>
        </w:rPr>
        <w:t>仓顶脉冲除尘器：</w:t>
      </w:r>
      <w:r>
        <w:rPr>
          <w:color w:val="000000" w:themeColor="text1"/>
          <w14:textFill>
            <w14:solidFill>
              <w14:schemeClr w14:val="tx1"/>
            </w14:solidFill>
          </w14:textFill>
        </w:rPr>
        <w:t>仓顶脉冲除尘器是一种带有一定负压的收尘装置，它适用于各种粉末状物质在机械输送装置输送时产生的粉尘的收尘，不使粉尘散落到空气中。通常由振荡电机，支架，防雨帽，上部筒箱，电器盒，振荡盒，滤芯，密封筒箱，防护网，连接夹子，焊接法兰，密封垫等组成。仓顶除尘器是一种圆形可拆的金属滤筒，底板上有嵌入圆形孔，内部设有滤芯，并扎紧在上端1个振荡器的吊架上，定时振动，使滤芯阻留下来的灰尘降落在仓内。</w:t>
      </w:r>
    </w:p>
    <w:p w14:paraId="0E49CC52">
      <w:pPr>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皮带输送粉尘和搅拌粉尘</w:t>
      </w:r>
    </w:p>
    <w:p w14:paraId="2EB16669">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砂子、碎石从堆料场运至储料斗</w:t>
      </w:r>
      <w:r>
        <w:rPr>
          <w:color w:val="000000" w:themeColor="text1"/>
          <w14:textFill>
            <w14:solidFill>
              <w14:schemeClr w14:val="tx1"/>
            </w14:solidFill>
          </w14:textFill>
        </w:rPr>
        <w:t>输送至</w:t>
      </w:r>
      <w:r>
        <w:rPr>
          <w:rFonts w:hint="eastAsia"/>
          <w:color w:val="000000" w:themeColor="text1"/>
          <w14:textFill>
            <w14:solidFill>
              <w14:schemeClr w14:val="tx1"/>
            </w14:solidFill>
          </w14:textFill>
        </w:rPr>
        <w:t>搅拌站</w:t>
      </w:r>
      <w:r>
        <w:rPr>
          <w:color w:val="000000" w:themeColor="text1"/>
          <w14:textFill>
            <w14:solidFill>
              <w14:schemeClr w14:val="tx1"/>
            </w14:solidFill>
          </w14:textFill>
        </w:rPr>
        <w:t>采用皮带输送，项目皮带</w:t>
      </w:r>
      <w:r>
        <w:rPr>
          <w:rFonts w:hint="eastAsia"/>
          <w:color w:val="000000" w:themeColor="text1"/>
          <w14:textFill>
            <w14:solidFill>
              <w14:schemeClr w14:val="tx1"/>
            </w14:solidFill>
          </w14:textFill>
        </w:rPr>
        <w:t>为密闭输送，</w:t>
      </w:r>
      <w:r>
        <w:rPr>
          <w:rFonts w:hint="eastAsia"/>
          <w:color w:val="000000" w:themeColor="text1"/>
          <w:lang w:val="en-US" w:eastAsia="zh-CN"/>
          <w14:textFill>
            <w14:solidFill>
              <w14:schemeClr w14:val="tx1"/>
            </w14:solidFill>
          </w14:textFill>
        </w:rPr>
        <w:t>输送过程中会产生一定的粉尘，此外，</w:t>
      </w:r>
      <w:r>
        <w:rPr>
          <w:rFonts w:hint="eastAsia"/>
          <w:color w:val="000000" w:themeColor="text1"/>
          <w14:textFill>
            <w14:solidFill>
              <w14:schemeClr w14:val="tx1"/>
            </w14:solidFill>
          </w14:textFill>
        </w:rPr>
        <w:t>搅拌初期，由于原料未拌湿，会产生一定的粉尘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项目皮带运输</w:t>
      </w:r>
      <w:r>
        <w:rPr>
          <w:rFonts w:hint="eastAsia"/>
          <w:color w:val="000000" w:themeColor="text1"/>
          <w14:textFill>
            <w14:solidFill>
              <w14:schemeClr w14:val="tx1"/>
            </w14:solidFill>
          </w14:textFill>
        </w:rPr>
        <w:t>产生的粉尘与搅拌粉尘一同</w:t>
      </w:r>
      <w:r>
        <w:rPr>
          <w:rFonts w:hint="eastAsia"/>
          <w:color w:val="000000" w:themeColor="text1"/>
          <w:lang w:val="en-US" w:eastAsia="zh-CN"/>
          <w14:textFill>
            <w14:solidFill>
              <w14:schemeClr w14:val="tx1"/>
            </w14:solidFill>
          </w14:textFill>
        </w:rPr>
        <w:t>经搅拌站布袋除尘器</w:t>
      </w:r>
      <w:r>
        <w:rPr>
          <w:rFonts w:hint="eastAsia"/>
          <w:color w:val="000000" w:themeColor="text1"/>
          <w14:textFill>
            <w14:solidFill>
              <w14:schemeClr w14:val="tx1"/>
            </w14:solidFill>
          </w14:textFill>
        </w:rPr>
        <w:t>处置。</w:t>
      </w:r>
    </w:p>
    <w:p w14:paraId="49A0D124">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573020" cy="2251075"/>
            <wp:effectExtent l="0" t="0" r="17780" b="15875"/>
            <wp:docPr id="120" name="图片 120" descr="98cb91f9d6a4e240359e0ea448b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98cb91f9d6a4e240359e0ea448b8449"/>
                    <pic:cNvPicPr>
                      <a:picLocks noChangeAspect="1"/>
                    </pic:cNvPicPr>
                  </pic:nvPicPr>
                  <pic:blipFill>
                    <a:blip r:embed="rId24"/>
                    <a:stretch>
                      <a:fillRect/>
                    </a:stretch>
                  </pic:blipFill>
                  <pic:spPr>
                    <a:xfrm>
                      <a:off x="0" y="0"/>
                      <a:ext cx="2573020" cy="2251075"/>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3180080</wp:posOffset>
                </wp:positionH>
                <wp:positionV relativeFrom="paragraph">
                  <wp:posOffset>1948815</wp:posOffset>
                </wp:positionV>
                <wp:extent cx="1601470" cy="3727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85E0C">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153.45pt;height:29.35pt;width:126.1pt;z-index:251663360;mso-width-relative:page;mso-height-relative:page;" filled="f" stroked="f" coordsize="21600,21600" o:gfxdata="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No26twAAAALAQAADwAAAAAAAAABACAAAAAiAAAA&#10;ZHJzL2Rvd25yZXYueG1sUEsBAhQAFAAAAAgAh07iQOH+cx08AgAAaAQAAA4AAAAAAAAAAQAgAAAA&#10;KwEAAGRycy9lMm9Eb2MueG1sUEsFBgAAAAAGAAYAWQEAANkFAAAAAA==&#10;">
                <v:fill on="f" focussize="0,0"/>
                <v:stroke on="f" weight="0.5pt"/>
                <v:imagedata o:title=""/>
                <o:lock v:ext="edit" aspectratio="f"/>
                <v:textbox>
                  <w:txbxContent>
                    <w:p w14:paraId="4C985E0C">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搅拌楼布袋除尘器1#</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761365</wp:posOffset>
                </wp:positionH>
                <wp:positionV relativeFrom="paragraph">
                  <wp:posOffset>1932940</wp:posOffset>
                </wp:positionV>
                <wp:extent cx="1601470" cy="37274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B4F22">
                            <w:pPr>
                              <w:rPr>
                                <w:rFonts w:hint="default" w:eastAsia="宋体"/>
                                <w:b/>
                                <w:bCs/>
                                <w:color w:val="FFFF00"/>
                                <w:lang w:val="en-US" w:eastAsia="zh-CN"/>
                              </w:rPr>
                            </w:pPr>
                            <w:r>
                              <w:rPr>
                                <w:rFonts w:hint="eastAsia"/>
                                <w:b/>
                                <w:bCs/>
                                <w:color w:val="FFFF00"/>
                                <w:lang w:val="en-US" w:eastAsia="zh-CN"/>
                              </w:rPr>
                              <w:t>传料带密闭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5pt;margin-top:152.2pt;height:29.35pt;width:126.1pt;z-index:251662336;mso-width-relative:page;mso-height-relative:page;" filled="f" stroked="f" coordsize="21600,21600" o:gfxdata="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AXpx3AAAAAsBAAAPAAAAAAAAAAEAIAAAACIAAABk&#10;cnMvZG93bnJldi54bWxQSwECFAAUAAAACACHTuJAdIUlljsCAABoBAAADgAAAAAAAAABACAAAAAr&#10;AQAAZHJzL2Uyb0RvYy54bWxQSwUGAAAAAAYABgBZAQAA2AUAAAAA&#10;">
                <v:fill on="f" focussize="0,0"/>
                <v:stroke on="f" weight="0.5pt"/>
                <v:imagedata o:title=""/>
                <o:lock v:ext="edit" aspectratio="f"/>
                <v:textbox>
                  <w:txbxContent>
                    <w:p w14:paraId="56BB4F22">
                      <w:pPr>
                        <w:rPr>
                          <w:rFonts w:hint="default" w:eastAsia="宋体"/>
                          <w:b/>
                          <w:bCs/>
                          <w:color w:val="FFFF00"/>
                          <w:lang w:val="en-US" w:eastAsia="zh-CN"/>
                        </w:rPr>
                      </w:pPr>
                      <w:r>
                        <w:rPr>
                          <w:rFonts w:hint="eastAsia"/>
                          <w:b/>
                          <w:bCs/>
                          <w:color w:val="FFFF00"/>
                          <w:lang w:val="en-US" w:eastAsia="zh-CN"/>
                        </w:rPr>
                        <w:t>传料带密闭</w:t>
                      </w:r>
                    </w:p>
                  </w:txbxContent>
                </v:textbox>
              </v:shape>
            </w:pict>
          </mc:Fallback>
        </mc:AlternateConten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584450" cy="2265045"/>
            <wp:effectExtent l="0" t="0" r="6350" b="1905"/>
            <wp:docPr id="121" name="图片 121" descr="6d3f15daef672027de504d91682e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d3f15daef672027de504d91682e792"/>
                    <pic:cNvPicPr>
                      <a:picLocks noChangeAspect="1"/>
                    </pic:cNvPicPr>
                  </pic:nvPicPr>
                  <pic:blipFill>
                    <a:blip r:embed="rId25"/>
                    <a:stretch>
                      <a:fillRect/>
                    </a:stretch>
                  </pic:blipFill>
                  <pic:spPr>
                    <a:xfrm>
                      <a:off x="0" y="0"/>
                      <a:ext cx="2584450" cy="2265045"/>
                    </a:xfrm>
                    <a:prstGeom prst="rect">
                      <a:avLst/>
                    </a:prstGeom>
                  </pic:spPr>
                </pic:pic>
              </a:graphicData>
            </a:graphic>
          </wp:inline>
        </w:drawing>
      </w:r>
    </w:p>
    <w:p w14:paraId="57E2D6D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color w:val="000000" w:themeColor="text1"/>
          <w:lang w:val="en-US" w:eastAsia="zh-CN"/>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3-3</w:t>
      </w:r>
      <w:r>
        <w:rPr>
          <w:rFonts w:eastAsia="黑体"/>
          <w:color w:val="000000" w:themeColor="text1"/>
          <w14:textFill>
            <w14:solidFill>
              <w14:schemeClr w14:val="tx1"/>
            </w14:solidFill>
          </w14:textFill>
        </w:rPr>
        <w:t xml:space="preserve">  项目</w:t>
      </w:r>
      <w:r>
        <w:rPr>
          <w:rFonts w:hint="eastAsia" w:eastAsia="黑体"/>
          <w:color w:val="000000" w:themeColor="text1"/>
          <w:lang w:val="en-US" w:eastAsia="zh-CN"/>
          <w14:textFill>
            <w14:solidFill>
              <w14:schemeClr w14:val="tx1"/>
            </w14:solidFill>
          </w14:textFill>
        </w:rPr>
        <w:t>布袋除尘器照片</w:t>
      </w:r>
    </w:p>
    <w:p w14:paraId="79A1C5EA">
      <w:pPr>
        <w:pStyle w:val="5"/>
        <w:rPr>
          <w:rFonts w:ascii="Times New Roman"/>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4123690</wp:posOffset>
                </wp:positionH>
                <wp:positionV relativeFrom="paragraph">
                  <wp:posOffset>924560</wp:posOffset>
                </wp:positionV>
                <wp:extent cx="159385" cy="147320"/>
                <wp:effectExtent l="6350" t="6350" r="24765" b="17780"/>
                <wp:wrapNone/>
                <wp:docPr id="127" name="文本框 127"/>
                <wp:cNvGraphicFramePr/>
                <a:graphic xmlns:a="http://schemas.openxmlformats.org/drawingml/2006/main">
                  <a:graphicData uri="http://schemas.microsoft.com/office/word/2010/wordprocessingShape">
                    <wps:wsp>
                      <wps:cNvSpPr txBox="1"/>
                      <wps:spPr>
                        <a:xfrm>
                          <a:off x="0" y="0"/>
                          <a:ext cx="159385" cy="14732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B0F49C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7pt;margin-top:72.8pt;height:11.6pt;width:12.55pt;z-index:251687936;mso-width-relative:page;mso-height-relative:page;" filled="f" stroked="t" coordsize="21600,21600" o:gfxdata="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ARGJ9kAAAAL&#10;AQAADwAAAAAAAAABACAAAAAiAAAAZHJzL2Rvd25yZXYueG1sUEsBAhQAFAAAAAgAh07iQCFcYOxU&#10;AgAAkwQAAA4AAAAAAAAAAQAgAAAAKAEAAGRycy9lMm9Eb2MueG1sUEsFBgAAAAAGAAYAWQEAAO4F&#10;AAAAAA==&#10;">
                <v:fill on="f" focussize="0,0"/>
                <v:stroke weight="1pt" color="#FF0000 [3204]" joinstyle="round"/>
                <v:imagedata o:title=""/>
                <o:lock v:ext="edit" aspectratio="f"/>
                <v:textbox>
                  <w:txbxContent>
                    <w:p w14:paraId="3B0F49C6">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3883660</wp:posOffset>
                </wp:positionH>
                <wp:positionV relativeFrom="paragraph">
                  <wp:posOffset>914400</wp:posOffset>
                </wp:positionV>
                <wp:extent cx="159385" cy="147320"/>
                <wp:effectExtent l="6350" t="6350" r="24765" b="17780"/>
                <wp:wrapNone/>
                <wp:docPr id="126" name="文本框 126"/>
                <wp:cNvGraphicFramePr/>
                <a:graphic xmlns:a="http://schemas.openxmlformats.org/drawingml/2006/main">
                  <a:graphicData uri="http://schemas.microsoft.com/office/word/2010/wordprocessingShape">
                    <wps:wsp>
                      <wps:cNvSpPr txBox="1"/>
                      <wps:spPr>
                        <a:xfrm>
                          <a:off x="0" y="0"/>
                          <a:ext cx="159385" cy="14732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EF9858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8pt;margin-top:72pt;height:11.6pt;width:12.55pt;z-index:251686912;mso-width-relative:page;mso-height-relative:page;" filled="f" stroked="t" coordsize="21600,21600" o:gfxdata="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F67i2AAAAAsB&#10;AAAPAAAAAAAAAAEAIAAAACIAAABkcnMvZG93bnJldi54bWxQSwECFAAUAAAACACHTuJAV5eBSlQC&#10;AACTBAAADgAAAAAAAAABACAAAAAnAQAAZHJzL2Uyb0RvYy54bWxQSwUGAAAAAAYABgBZAQAA7QUA&#10;AAAA&#10;">
                <v:fill on="f" focussize="0,0"/>
                <v:stroke weight="1pt" color="#FF0000 [3204]" joinstyle="round"/>
                <v:imagedata o:title=""/>
                <o:lock v:ext="edit" aspectratio="f"/>
                <v:textbox>
                  <w:txbxContent>
                    <w:p w14:paraId="4EF98586">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3067685</wp:posOffset>
                </wp:positionH>
                <wp:positionV relativeFrom="paragraph">
                  <wp:posOffset>1826895</wp:posOffset>
                </wp:positionV>
                <wp:extent cx="2026285" cy="37274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2026285"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D5D3A">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5pt;margin-top:143.85pt;height:29.35pt;width:159.55pt;z-index:251685888;mso-width-relative:page;mso-height-relative:page;" filled="f" stroked="f" coordsize="21600,21600" o:gfxdata="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8tFB3AAAAAsBAAAPAAAAAAAAAAEAIAAAACIA&#10;AABkcnMvZG93bnJldi54bWxQSwECFAAUAAAACACHTuJAZfqPCz4CAABqBAAADgAAAAAAAAABACAA&#10;AAArAQAAZHJzL2Uyb0RvYy54bWxQSwUGAAAAAAYABgBZAQAA2wUAAAAA&#10;">
                <v:fill on="f" focussize="0,0"/>
                <v:stroke on="f" weight="0.5pt"/>
                <v:imagedata o:title=""/>
                <o:lock v:ext="edit" aspectratio="f"/>
                <v:textbox>
                  <w:txbxContent>
                    <w:p w14:paraId="4ECD5D3A">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搅拌楼布袋除尘器排气筒</w:t>
                      </w:r>
                    </w:p>
                  </w:txbxContent>
                </v:textbox>
              </v:shape>
            </w:pict>
          </mc:Fallback>
        </mc:AlternateContent>
      </w:r>
      <w:r>
        <w:rPr>
          <w:color w:val="000000" w:themeColor="text1"/>
          <w:sz w:val="24"/>
          <w14:textFill>
            <w14:solidFill>
              <w14:schemeClr w14:val="tx1"/>
            </w14:solidFill>
          </w14:textFill>
        </w:rPr>
        <w:drawing>
          <wp:anchor distT="0" distB="0" distL="114300" distR="114300" simplePos="0" relativeHeight="251684864" behindDoc="0" locked="0" layoutInCell="1" allowOverlap="1">
            <wp:simplePos x="0" y="0"/>
            <wp:positionH relativeFrom="column">
              <wp:posOffset>2716530</wp:posOffset>
            </wp:positionH>
            <wp:positionV relativeFrom="paragraph">
              <wp:posOffset>104140</wp:posOffset>
            </wp:positionV>
            <wp:extent cx="2794635" cy="2123440"/>
            <wp:effectExtent l="0" t="0" r="5715" b="10160"/>
            <wp:wrapTopAndBottom/>
            <wp:docPr id="124" name="图片 124" descr="89ac833f7234854e097b93b8d41e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9ac833f7234854e097b93b8d41efb2"/>
                    <pic:cNvPicPr>
                      <a:picLocks noChangeAspect="1"/>
                    </pic:cNvPicPr>
                  </pic:nvPicPr>
                  <pic:blipFill>
                    <a:blip r:embed="rId26"/>
                    <a:stretch>
                      <a:fillRect/>
                    </a:stretch>
                  </pic:blipFill>
                  <pic:spPr>
                    <a:xfrm>
                      <a:off x="0" y="0"/>
                      <a:ext cx="2794635" cy="2123440"/>
                    </a:xfrm>
                    <a:prstGeom prst="rect">
                      <a:avLst/>
                    </a:prstGeom>
                  </pic:spPr>
                </pic:pic>
              </a:graphicData>
            </a:graphic>
          </wp:anchor>
        </w:drawing>
      </w: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596900</wp:posOffset>
                </wp:positionH>
                <wp:positionV relativeFrom="paragraph">
                  <wp:posOffset>1823085</wp:posOffset>
                </wp:positionV>
                <wp:extent cx="1601470" cy="37274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2D65B">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143.55pt;height:29.35pt;width:126.1pt;z-index:251683840;mso-width-relative:page;mso-height-relative:page;" filled="f" stroked="f" coordsize="21600,21600" o:gfxdata="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&#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z9Oi9wAAAAKAQAADwAAAAAAAAABACAAAAAiAAAA&#10;ZHJzL2Rvd25yZXYueG1sUEsBAhQAFAAAAAgAh07iQKugO6E8AgAAagQAAA4AAAAAAAAAAQAgAAAA&#10;KwEAAGRycy9lMm9Eb2MueG1sUEsFBgAAAAAGAAYAWQEAANkFAAAAAA==&#10;">
                <v:fill on="f" focussize="0,0"/>
                <v:stroke on="f" weight="0.5pt"/>
                <v:imagedata o:title=""/>
                <o:lock v:ext="edit" aspectratio="f"/>
                <v:textbox>
                  <w:txbxContent>
                    <w:p w14:paraId="37E2D65B">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搅拌楼布袋除尘器2#</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54610</wp:posOffset>
            </wp:positionH>
            <wp:positionV relativeFrom="paragraph">
              <wp:posOffset>93980</wp:posOffset>
            </wp:positionV>
            <wp:extent cx="2644775" cy="2129155"/>
            <wp:effectExtent l="0" t="0" r="3175" b="4445"/>
            <wp:wrapTopAndBottom/>
            <wp:docPr id="122" name="图片 122" descr="58ef25bb1dcc82de4b741aff908c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8ef25bb1dcc82de4b741aff908c5d3"/>
                    <pic:cNvPicPr>
                      <a:picLocks noChangeAspect="1"/>
                    </pic:cNvPicPr>
                  </pic:nvPicPr>
                  <pic:blipFill>
                    <a:blip r:embed="rId27"/>
                    <a:stretch>
                      <a:fillRect/>
                    </a:stretch>
                  </pic:blipFill>
                  <pic:spPr>
                    <a:xfrm>
                      <a:off x="0" y="0"/>
                      <a:ext cx="2644775" cy="2129155"/>
                    </a:xfrm>
                    <a:prstGeom prst="rect">
                      <a:avLst/>
                    </a:prstGeom>
                  </pic:spPr>
                </pic:pic>
              </a:graphicData>
            </a:graphic>
          </wp:anchor>
        </w:drawing>
      </w:r>
      <w:r>
        <w:rPr>
          <w:rFonts w:hint="eastAsia" w:ascii="Times New Roman"/>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两套</w:t>
      </w:r>
      <w:r>
        <w:rPr>
          <w:rFonts w:hint="eastAsia" w:ascii="Times New Roman"/>
          <w:color w:val="000000" w:themeColor="text1"/>
          <w:sz w:val="24"/>
          <w14:textFill>
            <w14:solidFill>
              <w14:schemeClr w14:val="tx1"/>
            </w14:solidFill>
          </w14:textFill>
        </w:rPr>
        <w:t>搅拌机</w:t>
      </w:r>
      <w:r>
        <w:rPr>
          <w:rFonts w:hint="eastAsia"/>
          <w:color w:val="000000" w:themeColor="text1"/>
          <w:sz w:val="24"/>
          <w:lang w:val="en-US" w:eastAsia="zh-CN"/>
          <w14:textFill>
            <w14:solidFill>
              <w14:schemeClr w14:val="tx1"/>
            </w14:solidFill>
          </w14:textFill>
        </w:rPr>
        <w:t>分别</w:t>
      </w:r>
      <w:r>
        <w:rPr>
          <w:rFonts w:hint="eastAsia" w:ascii="Times New Roman"/>
          <w:color w:val="000000" w:themeColor="text1"/>
          <w:sz w:val="24"/>
          <w14:textFill>
            <w14:solidFill>
              <w14:schemeClr w14:val="tx1"/>
            </w14:solidFill>
          </w14:textFill>
        </w:rPr>
        <w:t>配套设置1套</w:t>
      </w:r>
      <w:r>
        <w:rPr>
          <w:rFonts w:hint="eastAsia"/>
          <w:color w:val="000000" w:themeColor="text1"/>
          <w:sz w:val="24"/>
          <w:lang w:eastAsia="zh-CN"/>
          <w14:textFill>
            <w14:solidFill>
              <w14:schemeClr w14:val="tx1"/>
            </w14:solidFill>
          </w14:textFill>
        </w:rPr>
        <w:t>布</w:t>
      </w:r>
      <w:r>
        <w:rPr>
          <w:rFonts w:hint="eastAsia" w:ascii="Times New Roman"/>
          <w:color w:val="000000" w:themeColor="text1"/>
          <w:sz w:val="24"/>
          <w14:textFill>
            <w14:solidFill>
              <w14:schemeClr w14:val="tx1"/>
            </w14:solidFill>
          </w14:textFill>
        </w:rPr>
        <w:t>袋除尘器，搅拌粉尘经布袋除尘器处理后</w:t>
      </w:r>
      <w:r>
        <w:rPr>
          <w:rFonts w:hint="eastAsia" w:ascii="Times New Roman"/>
          <w:color w:val="000000" w:themeColor="text1"/>
          <w:sz w:val="24"/>
          <w:lang w:val="en-US" w:eastAsia="zh-CN"/>
          <w14:textFill>
            <w14:solidFill>
              <w14:schemeClr w14:val="tx1"/>
            </w14:solidFill>
          </w14:textFill>
        </w:rPr>
        <w:t>于15m</w:t>
      </w:r>
      <w:r>
        <w:rPr>
          <w:rFonts w:hint="eastAsia"/>
          <w:color w:val="000000" w:themeColor="text1"/>
          <w:sz w:val="24"/>
          <w:lang w:val="en-US" w:eastAsia="zh-CN"/>
          <w14:textFill>
            <w14:solidFill>
              <w14:schemeClr w14:val="tx1"/>
            </w14:solidFill>
          </w14:textFill>
        </w:rPr>
        <w:t>高</w:t>
      </w:r>
      <w:r>
        <w:rPr>
          <w:rFonts w:hint="eastAsia" w:ascii="Times New Roman"/>
          <w:color w:val="000000" w:themeColor="text1"/>
          <w:sz w:val="24"/>
          <w:lang w:val="en-US" w:eastAsia="zh-CN"/>
          <w14:textFill>
            <w14:solidFill>
              <w14:schemeClr w14:val="tx1"/>
            </w14:solidFill>
          </w14:textFill>
        </w:rPr>
        <w:t>排气筒</w:t>
      </w:r>
      <w:r>
        <w:rPr>
          <w:rFonts w:hint="eastAsia"/>
          <w:color w:val="000000" w:themeColor="text1"/>
          <w:sz w:val="24"/>
          <w:lang w:val="en-US" w:eastAsia="zh-CN"/>
          <w14:textFill>
            <w14:solidFill>
              <w14:schemeClr w14:val="tx1"/>
            </w14:solidFill>
          </w14:textFill>
        </w:rPr>
        <w:t>（P2、P3）</w:t>
      </w:r>
      <w:r>
        <w:rPr>
          <w:rFonts w:hint="eastAsia" w:ascii="Times New Roman"/>
          <w:color w:val="000000" w:themeColor="text1"/>
          <w:sz w:val="24"/>
          <w14:textFill>
            <w14:solidFill>
              <w14:schemeClr w14:val="tx1"/>
            </w14:solidFill>
          </w14:textFill>
        </w:rPr>
        <w:t>外排，袋式除尘器的基本工作原理：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到良好的捕尘作用。</w:t>
      </w:r>
    </w:p>
    <w:p w14:paraId="358D792D">
      <w:pPr>
        <w:spacing w:line="48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袋式除尘器的主要特点是：①除尘效率高，一般在90%以上，对亚微米粒径的细尘也具有较高净化效率；②处理风量范围广，小的仅每分钟数立方米，大的可达每分钟数万立方米，既可用于尘源的通风除尘，改善作业场所的空气质量，也可用于工业炉窑的烟气除尘，减少大气污染物的排放；③结构比较简单，维护操作方便；④在保证同样高的除尘效率前提下，造价低于电除尘器；⑤对粉尘的特征不敏感，不受粉尘比电阻的影响。</w:t>
      </w:r>
    </w:p>
    <w:p w14:paraId="61C4AD4E">
      <w:pPr>
        <w:ind w:firstLine="48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北京新奥环标测试技术有限公司</w:t>
      </w:r>
      <w:r>
        <w:rPr>
          <w:rFonts w:hint="eastAsia"/>
          <w:color w:val="000000" w:themeColor="text1"/>
          <w:lang w:val="en-US" w:eastAsia="zh-CN"/>
          <w14:textFill>
            <w14:solidFill>
              <w14:schemeClr w14:val="tx1"/>
            </w14:solidFill>
          </w14:textFill>
        </w:rPr>
        <w:t>出具的</w:t>
      </w:r>
      <w:r>
        <w:rPr>
          <w:color w:val="000000" w:themeColor="text1"/>
          <w14:textFill>
            <w14:solidFill>
              <w14:schemeClr w14:val="tx1"/>
            </w14:solidFill>
          </w14:textFill>
        </w:rPr>
        <w:t>检测报告（</w:t>
      </w:r>
      <w:r>
        <w:rPr>
          <w:rFonts w:hint="eastAsia"/>
          <w:color w:val="000000" w:themeColor="text1"/>
          <w:lang w:eastAsia="zh-CN"/>
          <w14:textFill>
            <w14:solidFill>
              <w14:schemeClr w14:val="tx1"/>
            </w14:solidFill>
          </w14:textFill>
        </w:rPr>
        <w:t>AST241126B006</w:t>
      </w:r>
      <w:r>
        <w:rPr>
          <w:color w:val="000000" w:themeColor="text1"/>
          <w14:textFill>
            <w14:solidFill>
              <w14:schemeClr w14:val="tx1"/>
            </w14:solidFill>
          </w14:textFill>
        </w:rPr>
        <w:t>），搅拌粉尘排放满足《水泥工业大气污染物超低排放标准》（DB13/2167-2020）表1散装水泥中转站及水泥制品生产水泥仓及其他通风生产设备大气污染物最高允许排放浓度限值</w:t>
      </w:r>
      <w:r>
        <w:rPr>
          <w:rFonts w:hint="eastAsia"/>
          <w:color w:val="000000" w:themeColor="text1"/>
          <w:lang w:eastAsia="zh-CN"/>
          <w14:textFill>
            <w14:solidFill>
              <w14:schemeClr w14:val="tx1"/>
            </w14:solidFill>
          </w14:textFill>
        </w:rPr>
        <w:t>。</w:t>
      </w:r>
    </w:p>
    <w:p w14:paraId="0CF735CD">
      <w:pPr>
        <w:ind w:firstLine="48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破碎、筛分粉尘</w:t>
      </w:r>
    </w:p>
    <w:p w14:paraId="1BEA9412">
      <w:pPr>
        <w:ind w:firstLine="48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原材料石块</w:t>
      </w:r>
      <w:r>
        <w:rPr>
          <w:rFonts w:hint="eastAsia"/>
          <w:color w:val="000000" w:themeColor="text1"/>
          <w14:textFill>
            <w14:solidFill>
              <w14:schemeClr w14:val="tx1"/>
            </w14:solidFill>
          </w14:textFill>
        </w:rPr>
        <w:t>从堆料场运至</w:t>
      </w:r>
      <w:r>
        <w:rPr>
          <w:rFonts w:hint="eastAsia"/>
          <w:color w:val="000000" w:themeColor="text1"/>
          <w:lang w:val="en-US" w:eastAsia="zh-CN"/>
          <w14:textFill>
            <w14:solidFill>
              <w14:schemeClr w14:val="tx1"/>
            </w14:solidFill>
          </w14:textFill>
        </w:rPr>
        <w:t>破碎斗经破碎后</w:t>
      </w:r>
      <w:r>
        <w:rPr>
          <w:color w:val="000000" w:themeColor="text1"/>
          <w14:textFill>
            <w14:solidFill>
              <w14:schemeClr w14:val="tx1"/>
            </w14:solidFill>
          </w14:textFill>
        </w:rPr>
        <w:t>输送至</w:t>
      </w:r>
      <w:r>
        <w:rPr>
          <w:rFonts w:hint="eastAsia"/>
          <w:color w:val="000000" w:themeColor="text1"/>
          <w:lang w:val="en-US" w:eastAsia="zh-CN"/>
          <w14:textFill>
            <w14:solidFill>
              <w14:schemeClr w14:val="tx1"/>
            </w14:solidFill>
          </w14:textFill>
        </w:rPr>
        <w:t>筛分工序</w:t>
      </w:r>
      <w:r>
        <w:rPr>
          <w:color w:val="000000" w:themeColor="text1"/>
          <w14:textFill>
            <w14:solidFill>
              <w14:schemeClr w14:val="tx1"/>
            </w14:solidFill>
          </w14:textFill>
        </w:rPr>
        <w:t>采用皮带输送，项目皮带</w:t>
      </w:r>
      <w:r>
        <w:rPr>
          <w:rFonts w:hint="eastAsia"/>
          <w:color w:val="000000" w:themeColor="text1"/>
          <w14:textFill>
            <w14:solidFill>
              <w14:schemeClr w14:val="tx1"/>
            </w14:solidFill>
          </w14:textFill>
        </w:rPr>
        <w:t>输送</w:t>
      </w:r>
      <w:r>
        <w:rPr>
          <w:rFonts w:hint="eastAsia"/>
          <w:color w:val="000000" w:themeColor="text1"/>
          <w:lang w:val="en-US" w:eastAsia="zh-CN"/>
          <w14:textFill>
            <w14:solidFill>
              <w14:schemeClr w14:val="tx1"/>
            </w14:solidFill>
          </w14:textFill>
        </w:rPr>
        <w:t>在封闭车间内进行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原料破碎、筛分</w:t>
      </w:r>
      <w:r>
        <w:rPr>
          <w:rFonts w:hint="eastAsia"/>
          <w:color w:val="000000" w:themeColor="text1"/>
          <w14:textFill>
            <w14:solidFill>
              <w14:schemeClr w14:val="tx1"/>
            </w14:solidFill>
          </w14:textFill>
        </w:rPr>
        <w:t>会产生一定的粉尘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项目破碎、筛分工序分别设置布袋除尘器装置，皮带运输</w:t>
      </w:r>
      <w:r>
        <w:rPr>
          <w:rFonts w:hint="eastAsia"/>
          <w:color w:val="000000" w:themeColor="text1"/>
          <w14:textFill>
            <w14:solidFill>
              <w14:schemeClr w14:val="tx1"/>
            </w14:solidFill>
          </w14:textFill>
        </w:rPr>
        <w:t>产生的粉尘与</w:t>
      </w:r>
      <w:r>
        <w:rPr>
          <w:rFonts w:hint="eastAsia"/>
          <w:color w:val="000000" w:themeColor="text1"/>
          <w:lang w:val="en-US" w:eastAsia="zh-CN"/>
          <w14:textFill>
            <w14:solidFill>
              <w14:schemeClr w14:val="tx1"/>
            </w14:solidFill>
          </w14:textFill>
        </w:rPr>
        <w:t>破碎、筛分</w:t>
      </w:r>
      <w:r>
        <w:rPr>
          <w:rFonts w:hint="eastAsia"/>
          <w:color w:val="000000" w:themeColor="text1"/>
          <w14:textFill>
            <w14:solidFill>
              <w14:schemeClr w14:val="tx1"/>
            </w14:solidFill>
          </w14:textFill>
        </w:rPr>
        <w:t>粉尘一同</w:t>
      </w:r>
      <w:r>
        <w:rPr>
          <w:rFonts w:hint="eastAsia"/>
          <w:color w:val="000000" w:themeColor="text1"/>
          <w:lang w:val="en-US" w:eastAsia="zh-CN"/>
          <w14:textFill>
            <w14:solidFill>
              <w14:schemeClr w14:val="tx1"/>
            </w14:solidFill>
          </w14:textFill>
        </w:rPr>
        <w:t>经布袋除尘器</w:t>
      </w:r>
      <w:r>
        <w:rPr>
          <w:rFonts w:hint="eastAsia"/>
          <w:color w:val="000000" w:themeColor="text1"/>
          <w14:textFill>
            <w14:solidFill>
              <w14:schemeClr w14:val="tx1"/>
            </w14:solidFill>
          </w14:textFill>
        </w:rPr>
        <w:t>处置</w:t>
      </w:r>
      <w:r>
        <w:rPr>
          <w:rFonts w:hint="eastAsia"/>
          <w:color w:val="000000" w:themeColor="text1"/>
          <w:lang w:val="en-US" w:eastAsia="zh-CN"/>
          <w14:textFill>
            <w14:solidFill>
              <w14:schemeClr w14:val="tx1"/>
            </w14:solidFill>
          </w14:textFill>
        </w:rPr>
        <w:t>后通过15m高排气筒排放</w:t>
      </w:r>
      <w:r>
        <w:rPr>
          <w:rFonts w:hint="eastAsia"/>
          <w:color w:val="000000" w:themeColor="text1"/>
          <w14:textFill>
            <w14:solidFill>
              <w14:schemeClr w14:val="tx1"/>
            </w14:solidFill>
          </w14:textFill>
        </w:rPr>
        <w:t>。</w:t>
      </w:r>
    </w:p>
    <w:p w14:paraId="73AD5302">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621280" cy="2369185"/>
            <wp:effectExtent l="0" t="0" r="7620" b="12065"/>
            <wp:docPr id="138" name="图片 138" descr="011a72ad0f37726878fbfd203b30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011a72ad0f37726878fbfd203b30a3b"/>
                    <pic:cNvPicPr>
                      <a:picLocks noChangeAspect="1"/>
                    </pic:cNvPicPr>
                  </pic:nvPicPr>
                  <pic:blipFill>
                    <a:blip r:embed="rId28"/>
                    <a:srcRect t="19939" b="12280"/>
                    <a:stretch>
                      <a:fillRect/>
                    </a:stretch>
                  </pic:blipFill>
                  <pic:spPr>
                    <a:xfrm>
                      <a:off x="0" y="0"/>
                      <a:ext cx="2621280" cy="2369185"/>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2698750</wp:posOffset>
                </wp:positionH>
                <wp:positionV relativeFrom="paragraph">
                  <wp:posOffset>615950</wp:posOffset>
                </wp:positionV>
                <wp:extent cx="834390" cy="870585"/>
                <wp:effectExtent l="6350" t="6350" r="16510" b="18415"/>
                <wp:wrapNone/>
                <wp:docPr id="142" name="文本框 142"/>
                <wp:cNvGraphicFramePr/>
                <a:graphic xmlns:a="http://schemas.openxmlformats.org/drawingml/2006/main">
                  <a:graphicData uri="http://schemas.microsoft.com/office/word/2010/wordprocessingShape">
                    <wps:wsp>
                      <wps:cNvSpPr txBox="1"/>
                      <wps:spPr>
                        <a:xfrm>
                          <a:off x="0" y="0"/>
                          <a:ext cx="834390" cy="87058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F66D68F">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pt;margin-top:48.5pt;height:68.55pt;width:65.7pt;z-index:251695104;mso-width-relative:page;mso-height-relative:page;" filled="f" stroked="t" coordsize="21600,21600" o:gfxdata="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Ui+gtkAAAAK&#10;AQAADwAAAAAAAAABACAAAAAiAAAAZHJzL2Rvd25yZXYueG1sUEsBAhQAFAAAAAgAh07iQMvGkCVU&#10;AgAAkwQAAA4AAAAAAAAAAQAgAAAAKAEAAGRycy9lMm9Eb2MueG1sUEsFBgAAAAAGAAYAWQEAAO4F&#10;AAAAAA==&#10;">
                <v:fill on="f" focussize="0,0"/>
                <v:stroke weight="1pt" color="#FF0000 [3204]" joinstyle="round"/>
                <v:imagedata o:title=""/>
                <o:lock v:ext="edit" aspectratio="f"/>
                <v:textbox>
                  <w:txbxContent>
                    <w:p w14:paraId="6F66D68F">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4344035</wp:posOffset>
                </wp:positionH>
                <wp:positionV relativeFrom="paragraph">
                  <wp:posOffset>1188085</wp:posOffset>
                </wp:positionV>
                <wp:extent cx="895350" cy="1242060"/>
                <wp:effectExtent l="6350" t="6350" r="12700" b="8890"/>
                <wp:wrapNone/>
                <wp:docPr id="141" name="文本框 141"/>
                <wp:cNvGraphicFramePr/>
                <a:graphic xmlns:a="http://schemas.openxmlformats.org/drawingml/2006/main">
                  <a:graphicData uri="http://schemas.microsoft.com/office/word/2010/wordprocessingShape">
                    <wps:wsp>
                      <wps:cNvSpPr txBox="1"/>
                      <wps:spPr>
                        <a:xfrm>
                          <a:off x="0" y="0"/>
                          <a:ext cx="895350" cy="124206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8ACC0F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05pt;margin-top:93.55pt;height:97.8pt;width:70.5pt;z-index:251694080;mso-width-relative:page;mso-height-relative:page;" filled="f" stroked="t" coordsize="21600,21600" o:gfxdata="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s9skrYAAAACwEA&#10;AA8AAAAAAAAAAQAgAAAAIgAAAGRycy9kb3ducmV2LnhtbFBLAQIUABQAAAAIAIdO4kCuMVzaUwIA&#10;AJQEAAAOAAAAAAAAAAEAIAAAACcBAABkcnMvZTJvRG9jLnhtbFBLBQYAAAAABgAGAFkBAADsBQAA&#10;AAA=&#10;">
                <v:fill on="f" focussize="0,0"/>
                <v:stroke weight="1pt" color="#FF0000 [3204]" joinstyle="round"/>
                <v:imagedata o:title=""/>
                <o:lock v:ext="edit" aspectratio="f"/>
                <v:textbox>
                  <w:txbxContent>
                    <w:p w14:paraId="18ACC0FB">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293370</wp:posOffset>
                </wp:positionH>
                <wp:positionV relativeFrom="paragraph">
                  <wp:posOffset>967740</wp:posOffset>
                </wp:positionV>
                <wp:extent cx="1071245" cy="1424305"/>
                <wp:effectExtent l="6350" t="6350" r="8255" b="17145"/>
                <wp:wrapNone/>
                <wp:docPr id="140" name="文本框 140"/>
                <wp:cNvGraphicFramePr/>
                <a:graphic xmlns:a="http://schemas.openxmlformats.org/drawingml/2006/main">
                  <a:graphicData uri="http://schemas.microsoft.com/office/word/2010/wordprocessingShape">
                    <wps:wsp>
                      <wps:cNvSpPr txBox="1"/>
                      <wps:spPr>
                        <a:xfrm>
                          <a:off x="0" y="0"/>
                          <a:ext cx="1071245" cy="142430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2B3EE9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76.2pt;height:112.15pt;width:84.35pt;z-index:251693056;mso-width-relative:page;mso-height-relative:page;" filled="f" stroked="t" coordsize="21600,21600" o:gfxdata="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u7bq+2QAAAAoB&#10;AAAPAAAAAAAAAAEAIAAAACIAAABkcnMvZG93bnJldi54bWxQSwECFAAUAAAACACHTuJAr/3SQ1MC&#10;AACVBAAADgAAAAAAAAABACAAAAAoAQAAZHJzL2Uyb0RvYy54bWxQSwUGAAAAAAYABgBZAQAA7QUA&#10;AAAA&#10;">
                <v:fill on="f" focussize="0,0"/>
                <v:stroke weight="1pt" color="#FF0000 [3204]" joinstyle="round"/>
                <v:imagedata o:title=""/>
                <o:lock v:ext="edit" aspectratio="f"/>
                <v:textbox>
                  <w:txbxContent>
                    <w:p w14:paraId="72B3EE95">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1559560</wp:posOffset>
                </wp:positionH>
                <wp:positionV relativeFrom="paragraph">
                  <wp:posOffset>146050</wp:posOffset>
                </wp:positionV>
                <wp:extent cx="1071245" cy="829945"/>
                <wp:effectExtent l="6350" t="6350" r="8255" b="20955"/>
                <wp:wrapNone/>
                <wp:docPr id="133" name="文本框 133"/>
                <wp:cNvGraphicFramePr/>
                <a:graphic xmlns:a="http://schemas.openxmlformats.org/drawingml/2006/main">
                  <a:graphicData uri="http://schemas.microsoft.com/office/word/2010/wordprocessingShape">
                    <wps:wsp>
                      <wps:cNvSpPr txBox="1"/>
                      <wps:spPr>
                        <a:xfrm>
                          <a:off x="0" y="0"/>
                          <a:ext cx="1071245" cy="82994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2F48A5B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pt;margin-top:11.5pt;height:65.35pt;width:84.35pt;z-index:251692032;mso-width-relative:page;mso-height-relative:page;" filled="f" stroked="t" coordsize="21600,21600" o:gfxdata="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dKTD2AAAAAoB&#10;AAAPAAAAAAAAAAEAIAAAACIAAABkcnMvZG93bnJldi54bWxQSwECFAAUAAAACACHTuJAD3t09FQC&#10;AACUBAAADgAAAAAAAAABACAAAAAnAQAAZHJzL2Uyb0RvYy54bWxQSwUGAAAAAAYABgBZAQAA7QUA&#10;AAAA&#10;">
                <v:fill on="f" focussize="0,0"/>
                <v:stroke weight="1pt" color="#FF0000 [3204]" joinstyle="round"/>
                <v:imagedata o:title=""/>
                <o:lock v:ext="edit" aspectratio="f"/>
                <v:textbox>
                  <w:txbxContent>
                    <w:p w14:paraId="2F48A5B3">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2484755</wp:posOffset>
                </wp:positionH>
                <wp:positionV relativeFrom="paragraph">
                  <wp:posOffset>2070735</wp:posOffset>
                </wp:positionV>
                <wp:extent cx="2741295" cy="37274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2741295"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6454C">
                            <w:pPr>
                              <w:rPr>
                                <w:rFonts w:hint="default" w:eastAsia="宋体"/>
                                <w:b/>
                                <w:bCs/>
                                <w:color w:val="FFFF00"/>
                                <w:lang w:val="en-US" w:eastAsia="zh-CN"/>
                              </w:rPr>
                            </w:pPr>
                            <w:r>
                              <w:rPr>
                                <w:rFonts w:hint="eastAsia"/>
                                <w:b/>
                                <w:bCs/>
                                <w:color w:val="FFFF00"/>
                                <w:lang w:val="en-US" w:eastAsia="zh-CN"/>
                              </w:rPr>
                              <w:t>破碎工序集气罩+布袋除尘器装置</w:t>
                            </w:r>
                          </w:p>
                          <w:p w14:paraId="1918B179">
                            <w:pPr>
                              <w:ind w:left="0" w:leftChars="0" w:firstLine="0" w:firstLineChars="0"/>
                              <w:jc w:val="center"/>
                              <w:rPr>
                                <w:rFonts w:hint="default" w:eastAsia="宋体"/>
                                <w:b/>
                                <w:bCs/>
                                <w:color w:val="FFFF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65pt;margin-top:163.05pt;height:29.35pt;width:215.85pt;z-index:251689984;mso-width-relative:page;mso-height-relative:page;" filled="f" stroked="f" coordsize="21600,21600" o:gfxdata="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hDVzbAAAACwEAAA8AAAAAAAAAAQAgAAAAIgAAAGRy&#10;cy9kb3ducmV2LnhtbFBLAQIUABQAAAAIAIdO4kD9RCeLOwIAAGoEAAAOAAAAAAAAAAEAIAAAACoB&#10;AABkcnMvZTJvRG9jLnhtbFBLBQYAAAAABgAGAFkBAADXBQAAAAA=&#10;">
                <v:fill on="f" focussize="0,0"/>
                <v:stroke on="f" weight="0.5pt"/>
                <v:imagedata o:title=""/>
                <o:lock v:ext="edit" aspectratio="f"/>
                <v:textbox>
                  <w:txbxContent>
                    <w:p w14:paraId="38B6454C">
                      <w:pPr>
                        <w:rPr>
                          <w:rFonts w:hint="default" w:eastAsia="宋体"/>
                          <w:b/>
                          <w:bCs/>
                          <w:color w:val="FFFF00"/>
                          <w:lang w:val="en-US" w:eastAsia="zh-CN"/>
                        </w:rPr>
                      </w:pPr>
                      <w:r>
                        <w:rPr>
                          <w:rFonts w:hint="eastAsia"/>
                          <w:b/>
                          <w:bCs/>
                          <w:color w:val="FFFF00"/>
                          <w:lang w:val="en-US" w:eastAsia="zh-CN"/>
                        </w:rPr>
                        <w:t>破碎工序集气罩+布袋除尘器装置</w:t>
                      </w:r>
                    </w:p>
                    <w:p w14:paraId="1918B179">
                      <w:pPr>
                        <w:ind w:left="0" w:leftChars="0" w:firstLine="0" w:firstLineChars="0"/>
                        <w:jc w:val="center"/>
                        <w:rPr>
                          <w:rFonts w:hint="default" w:eastAsia="宋体"/>
                          <w:b/>
                          <w:bCs/>
                          <w:color w:val="FFFF00"/>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-271145</wp:posOffset>
                </wp:positionH>
                <wp:positionV relativeFrom="paragraph">
                  <wp:posOffset>2075180</wp:posOffset>
                </wp:positionV>
                <wp:extent cx="2904490" cy="37274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290449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8374F">
                            <w:pPr>
                              <w:rPr>
                                <w:rFonts w:hint="default" w:eastAsia="宋体"/>
                                <w:b/>
                                <w:bCs/>
                                <w:color w:val="FFFF00"/>
                                <w:lang w:val="en-US" w:eastAsia="zh-CN"/>
                              </w:rPr>
                            </w:pPr>
                            <w:r>
                              <w:rPr>
                                <w:rFonts w:hint="eastAsia"/>
                                <w:b/>
                                <w:bCs/>
                                <w:color w:val="FFFF00"/>
                                <w:lang w:val="en-US" w:eastAsia="zh-CN"/>
                              </w:rPr>
                              <w:t>筛分工序集气罩+布袋除尘器装置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pt;margin-top:163.4pt;height:29.35pt;width:228.7pt;z-index:251688960;mso-width-relative:page;mso-height-relative:page;" filled="f" stroked="f" coordsize="21600,21600" o:gfxdata="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H0di2gAAAAsBAAAPAAAAAAAAAAEAIAAAACIAAABk&#10;cnMvZG93bnJldi54bWxQSwECFAAUAAAACACHTuJAQGJ7uj0CAABqBAAADgAAAAAAAAABACAAAAAp&#10;AQAAZHJzL2Uyb0RvYy54bWxQSwUGAAAAAAYABgBZAQAA2AUAAAAA&#10;">
                <v:fill on="f" focussize="0,0"/>
                <v:stroke on="f" weight="0.5pt"/>
                <v:imagedata o:title=""/>
                <o:lock v:ext="edit" aspectratio="f"/>
                <v:textbox>
                  <w:txbxContent>
                    <w:p w14:paraId="2A98374F">
                      <w:pPr>
                        <w:rPr>
                          <w:rFonts w:hint="default" w:eastAsia="宋体"/>
                          <w:b/>
                          <w:bCs/>
                          <w:color w:val="FFFF00"/>
                          <w:lang w:val="en-US" w:eastAsia="zh-CN"/>
                        </w:rPr>
                      </w:pPr>
                      <w:r>
                        <w:rPr>
                          <w:rFonts w:hint="eastAsia"/>
                          <w:b/>
                          <w:bCs/>
                          <w:color w:val="FFFF00"/>
                          <w:lang w:val="en-US" w:eastAsia="zh-CN"/>
                        </w:rPr>
                        <w:t>筛分工序集气罩+布袋除尘器装置</w:t>
                      </w:r>
                    </w:p>
                  </w:txbxContent>
                </v:textbox>
              </v:shape>
            </w:pict>
          </mc:Fallback>
        </mc:AlternateConten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566035" cy="2369185"/>
            <wp:effectExtent l="0" t="0" r="5715" b="12065"/>
            <wp:docPr id="139" name="图片 139" descr="2ddbf8f336077f6a4b0d7bdb62e0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2ddbf8f336077f6a4b0d7bdb62e0eb5"/>
                    <pic:cNvPicPr>
                      <a:picLocks noChangeAspect="1"/>
                    </pic:cNvPicPr>
                  </pic:nvPicPr>
                  <pic:blipFill>
                    <a:blip r:embed="rId29"/>
                    <a:stretch>
                      <a:fillRect/>
                    </a:stretch>
                  </pic:blipFill>
                  <pic:spPr>
                    <a:xfrm>
                      <a:off x="0" y="0"/>
                      <a:ext cx="2566035" cy="2369185"/>
                    </a:xfrm>
                    <a:prstGeom prst="rect">
                      <a:avLst/>
                    </a:prstGeom>
                  </pic:spPr>
                </pic:pic>
              </a:graphicData>
            </a:graphic>
          </wp:inline>
        </w:drawing>
      </w:r>
    </w:p>
    <w:p w14:paraId="131842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color w:val="000000" w:themeColor="text1"/>
          <w:lang w:val="en-US" w:eastAsia="zh-CN"/>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3-3</w:t>
      </w:r>
      <w:r>
        <w:rPr>
          <w:rFonts w:eastAsia="黑体"/>
          <w:color w:val="000000" w:themeColor="text1"/>
          <w14:textFill>
            <w14:solidFill>
              <w14:schemeClr w14:val="tx1"/>
            </w14:solidFill>
          </w14:textFill>
        </w:rPr>
        <w:t xml:space="preserve">  项目</w:t>
      </w:r>
      <w:r>
        <w:rPr>
          <w:rFonts w:hint="eastAsia" w:eastAsia="黑体"/>
          <w:color w:val="000000" w:themeColor="text1"/>
          <w:lang w:val="en-US" w:eastAsia="zh-CN"/>
          <w14:textFill>
            <w14:solidFill>
              <w14:schemeClr w14:val="tx1"/>
            </w14:solidFill>
          </w14:textFill>
        </w:rPr>
        <w:t>布袋除尘器照片</w:t>
      </w:r>
    </w:p>
    <w:p w14:paraId="1E6E9B07">
      <w:pPr>
        <w:spacing w:line="480" w:lineRule="exact"/>
        <w:ind w:firstLine="480" w:firstLineChars="200"/>
        <w:rPr>
          <w:rFonts w:hint="eastAsia" w:ascii="Times New Roman" w:hAnsi="Times New Roman"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1603375</wp:posOffset>
                </wp:positionH>
                <wp:positionV relativeFrom="paragraph">
                  <wp:posOffset>878205</wp:posOffset>
                </wp:positionV>
                <wp:extent cx="267335" cy="566420"/>
                <wp:effectExtent l="6350" t="6350" r="12065" b="17780"/>
                <wp:wrapNone/>
                <wp:docPr id="145" name="文本框 145"/>
                <wp:cNvGraphicFramePr/>
                <a:graphic xmlns:a="http://schemas.openxmlformats.org/drawingml/2006/main">
                  <a:graphicData uri="http://schemas.microsoft.com/office/word/2010/wordprocessingShape">
                    <wps:wsp>
                      <wps:cNvSpPr txBox="1"/>
                      <wps:spPr>
                        <a:xfrm>
                          <a:off x="0" y="0"/>
                          <a:ext cx="267335" cy="56642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27CDBFF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25pt;margin-top:69.15pt;height:44.6pt;width:21.05pt;z-index:251698176;mso-width-relative:page;mso-height-relative:page;" filled="f" stroked="t" coordsize="21600,21600" o:gfxdata="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5GCbZAAAA&#10;CwEAAA8AAAAAAAAAAQAgAAAAIgAAAGRycy9kb3ducmV2LnhtbFBLAQIUABQAAAAIAIdO4kCXVZfM&#10;VQIAAJMEAAAOAAAAAAAAAAEAIAAAACgBAABkcnMvZTJvRG9jLnhtbFBLBQYAAAAABgAGAFkBAADv&#10;BQAAAAA=&#10;">
                <v:fill on="f" focussize="0,0"/>
                <v:stroke weight="1pt" color="#FF0000 [3204]" joinstyle="round"/>
                <v:imagedata o:title=""/>
                <o:lock v:ext="edit" aspectratio="f"/>
                <v:textbox>
                  <w:txbxContent>
                    <w:p w14:paraId="27CDBFF5">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813435</wp:posOffset>
                </wp:positionH>
                <wp:positionV relativeFrom="paragraph">
                  <wp:posOffset>2180590</wp:posOffset>
                </wp:positionV>
                <wp:extent cx="3274695" cy="37274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3274695"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59434">
                            <w:pPr>
                              <w:rPr>
                                <w:rFonts w:hint="default" w:eastAsia="宋体"/>
                                <w:b/>
                                <w:bCs/>
                                <w:color w:val="FFFF00"/>
                                <w:lang w:val="en-US" w:eastAsia="zh-CN"/>
                              </w:rPr>
                            </w:pPr>
                            <w:r>
                              <w:rPr>
                                <w:rFonts w:hint="eastAsia"/>
                                <w:b/>
                                <w:bCs/>
                                <w:color w:val="FFFF00"/>
                                <w:lang w:val="en-US" w:eastAsia="zh-CN"/>
                              </w:rPr>
                              <w:t>破碎、筛分布袋除尘器装置废气排气筒</w:t>
                            </w:r>
                          </w:p>
                          <w:p w14:paraId="2F8B82F4">
                            <w:pPr>
                              <w:ind w:left="0" w:leftChars="0" w:firstLine="0" w:firstLineChars="0"/>
                              <w:jc w:val="center"/>
                              <w:rPr>
                                <w:rFonts w:hint="default" w:eastAsia="宋体"/>
                                <w:b/>
                                <w:bCs/>
                                <w:color w:val="FFFF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5pt;margin-top:171.7pt;height:29.35pt;width:257.85pt;z-index:251697152;mso-width-relative:page;mso-height-relative:page;" filled="f" stroked="f" coordsize="21600,21600" o:gfxdata="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mDUJ2wAAAAsBAAAPAAAAAAAAAAEAIAAAACIAAABk&#10;cnMvZG93bnJldi54bWxQSwECFAAUAAAACACHTuJAqkw7BzwCAABqBAAADgAAAAAAAAABACAAAAAq&#10;AQAAZHJzL2Uyb0RvYy54bWxQSwUGAAAAAAYABgBZAQAA2AUAAAAA&#10;">
                <v:fill on="f" focussize="0,0"/>
                <v:stroke on="f" weight="0.5pt"/>
                <v:imagedata o:title=""/>
                <o:lock v:ext="edit" aspectratio="f"/>
                <v:textbox>
                  <w:txbxContent>
                    <w:p w14:paraId="0AE59434">
                      <w:pPr>
                        <w:rPr>
                          <w:rFonts w:hint="default" w:eastAsia="宋体"/>
                          <w:b/>
                          <w:bCs/>
                          <w:color w:val="FFFF00"/>
                          <w:lang w:val="en-US" w:eastAsia="zh-CN"/>
                        </w:rPr>
                      </w:pPr>
                      <w:r>
                        <w:rPr>
                          <w:rFonts w:hint="eastAsia"/>
                          <w:b/>
                          <w:bCs/>
                          <w:color w:val="FFFF00"/>
                          <w:lang w:val="en-US" w:eastAsia="zh-CN"/>
                        </w:rPr>
                        <w:t>破碎、筛分布袋除尘器装置废气排气筒</w:t>
                      </w:r>
                    </w:p>
                    <w:p w14:paraId="2F8B82F4">
                      <w:pPr>
                        <w:ind w:left="0" w:leftChars="0" w:firstLine="0" w:firstLineChars="0"/>
                        <w:jc w:val="center"/>
                        <w:rPr>
                          <w:rFonts w:hint="default" w:eastAsia="宋体"/>
                          <w:b/>
                          <w:bCs/>
                          <w:color w:val="FFFF00"/>
                          <w:lang w:val="en-US" w:eastAsia="zh-CN"/>
                        </w:rPr>
                      </w:pPr>
                    </w:p>
                  </w:txbxContent>
                </v:textbox>
              </v:shape>
            </w:pict>
          </mc:Fallback>
        </mc:AlternateContent>
      </w:r>
      <w:r>
        <w:rPr>
          <w:rFonts w:hint="eastAsia" w:ascii="Times New Roman"/>
          <w:color w:val="000000" w:themeColor="text1"/>
          <w:sz w:val="24"/>
          <w14:textFill>
            <w14:solidFill>
              <w14:schemeClr w14:val="tx1"/>
            </w14:solidFill>
          </w14:textFill>
        </w:rPr>
        <w:drawing>
          <wp:anchor distT="0" distB="0" distL="114300" distR="114300" simplePos="0" relativeHeight="251696128" behindDoc="0" locked="0" layoutInCell="1" allowOverlap="1">
            <wp:simplePos x="0" y="0"/>
            <wp:positionH relativeFrom="column">
              <wp:posOffset>-41275</wp:posOffset>
            </wp:positionH>
            <wp:positionV relativeFrom="paragraph">
              <wp:posOffset>142875</wp:posOffset>
            </wp:positionV>
            <wp:extent cx="5230495" cy="2422525"/>
            <wp:effectExtent l="0" t="0" r="8255" b="15875"/>
            <wp:wrapTopAndBottom/>
            <wp:docPr id="143" name="图片 143" descr="bc58b6cd51bf4c9f2487f57a38d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bc58b6cd51bf4c9f2487f57a38d5200"/>
                    <pic:cNvPicPr>
                      <a:picLocks noChangeAspect="1"/>
                    </pic:cNvPicPr>
                  </pic:nvPicPr>
                  <pic:blipFill>
                    <a:blip r:embed="rId30"/>
                    <a:srcRect t="26400" b="30560"/>
                    <a:stretch>
                      <a:fillRect/>
                    </a:stretch>
                  </pic:blipFill>
                  <pic:spPr>
                    <a:xfrm>
                      <a:off x="0" y="0"/>
                      <a:ext cx="5230495" cy="2422525"/>
                    </a:xfrm>
                    <a:prstGeom prst="rect">
                      <a:avLst/>
                    </a:prstGeom>
                  </pic:spPr>
                </pic:pic>
              </a:graphicData>
            </a:graphic>
          </wp:anchor>
        </w:drawing>
      </w:r>
      <w:r>
        <w:rPr>
          <w:color w:val="000000" w:themeColor="text1"/>
          <w:sz w:val="24"/>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4444365</wp:posOffset>
                </wp:positionH>
                <wp:positionV relativeFrom="paragraph">
                  <wp:posOffset>1151890</wp:posOffset>
                </wp:positionV>
                <wp:extent cx="267335" cy="566420"/>
                <wp:effectExtent l="6350" t="6350" r="12065" b="17780"/>
                <wp:wrapNone/>
                <wp:docPr id="146" name="文本框 146"/>
                <wp:cNvGraphicFramePr/>
                <a:graphic xmlns:a="http://schemas.openxmlformats.org/drawingml/2006/main">
                  <a:graphicData uri="http://schemas.microsoft.com/office/word/2010/wordprocessingShape">
                    <wps:wsp>
                      <wps:cNvSpPr txBox="1"/>
                      <wps:spPr>
                        <a:xfrm>
                          <a:off x="0" y="0"/>
                          <a:ext cx="267335" cy="56642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3187DC1">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95pt;margin-top:90.7pt;height:44.6pt;width:21.05pt;z-index:251699200;mso-width-relative:page;mso-height-relative:page;" filled="f" stroked="t" coordsize="21600,21600" o:gfxdata="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8SBDD2QAA&#10;AAsBAAAPAAAAAAAAAAEAIAAAACIAAABkcnMvZG93bnJldi54bWxQSwECFAAUAAAACACHTuJATA7E&#10;/FYCAACTBAAADgAAAAAAAAABACAAAAAoAQAAZHJzL2Uyb0RvYy54bWxQSwUGAAAAAAYABgBZAQAA&#10;8AUAAAAA&#10;">
                <v:fill on="f" focussize="0,0"/>
                <v:stroke weight="1pt" color="#FF0000 [3204]" joinstyle="round"/>
                <v:imagedata o:title=""/>
                <o:lock v:ext="edit" aspectratio="f"/>
                <v:textbox>
                  <w:txbxContent>
                    <w:p w14:paraId="13187DC1">
                      <w:pPr>
                        <w:rPr>
                          <w:rFonts w:hint="default"/>
                          <w:lang w:val="en-US" w:eastAsia="zh-CN"/>
                        </w:rPr>
                      </w:pP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3067685</wp:posOffset>
                </wp:positionH>
                <wp:positionV relativeFrom="paragraph">
                  <wp:posOffset>1826895</wp:posOffset>
                </wp:positionV>
                <wp:extent cx="2026285" cy="37274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2026285"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7BB2F">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5pt;margin-top:143.85pt;height:29.35pt;width:159.55pt;z-index:251691008;mso-width-relative:page;mso-height-relative:page;" filled="f" stroked="f" coordsize="21600,21600" o:gfxdata="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8tFB3AAAAAsBAAAPAAAAAAAAAAEAIAAAACIA&#10;AABkcnMvZG93bnJldi54bWxQSwECFAAUAAAACACHTuJAeNAihj4CAABqBAAADgAAAAAAAAABACAA&#10;AAArAQAAZHJzL2Uyb0RvYy54bWxQSwUGAAAAAAYABgBZAQAA2wUAAAAA&#10;">
                <v:fill on="f" focussize="0,0"/>
                <v:stroke on="f" weight="0.5pt"/>
                <v:imagedata o:title=""/>
                <o:lock v:ext="edit" aspectratio="f"/>
                <v:textbox>
                  <w:txbxContent>
                    <w:p w14:paraId="4177BB2F">
                      <w:pPr>
                        <w:ind w:left="0" w:leftChars="0" w:firstLine="0" w:firstLineChars="0"/>
                        <w:jc w:val="center"/>
                        <w:rPr>
                          <w:rFonts w:hint="default" w:eastAsia="宋体"/>
                          <w:b/>
                          <w:bCs/>
                          <w:color w:val="FFFF00"/>
                          <w:lang w:val="en-US" w:eastAsia="zh-CN"/>
                        </w:rPr>
                      </w:pPr>
                      <w:r>
                        <w:rPr>
                          <w:rFonts w:hint="eastAsia"/>
                          <w:b/>
                          <w:bCs/>
                          <w:color w:val="FFFF00"/>
                          <w:lang w:val="en-US" w:eastAsia="zh-CN"/>
                        </w:rPr>
                        <w:t>搅拌楼布袋除尘器排气筒</w:t>
                      </w:r>
                    </w:p>
                  </w:txbxContent>
                </v:textbox>
              </v:shape>
            </w:pict>
          </mc:Fallback>
        </mc:AlternateContent>
      </w:r>
      <w:r>
        <w:rPr>
          <w:rFonts w:hint="eastAsia" w:ascii="Times New Roman"/>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破碎和筛分工序分别</w:t>
      </w:r>
      <w:r>
        <w:rPr>
          <w:rFonts w:hint="eastAsia" w:ascii="Times New Roman"/>
          <w:color w:val="000000" w:themeColor="text1"/>
          <w:sz w:val="24"/>
          <w14:textFill>
            <w14:solidFill>
              <w14:schemeClr w14:val="tx1"/>
            </w14:solidFill>
          </w14:textFill>
        </w:rPr>
        <w:t>配套设置1套</w:t>
      </w:r>
      <w:r>
        <w:rPr>
          <w:rFonts w:hint="eastAsia"/>
          <w:color w:val="000000" w:themeColor="text1"/>
          <w:sz w:val="24"/>
          <w:lang w:eastAsia="zh-CN"/>
          <w14:textFill>
            <w14:solidFill>
              <w14:schemeClr w14:val="tx1"/>
            </w14:solidFill>
          </w14:textFill>
        </w:rPr>
        <w:t>布</w:t>
      </w:r>
      <w:r>
        <w:rPr>
          <w:rFonts w:hint="eastAsia" w:ascii="Times New Roman"/>
          <w:color w:val="000000" w:themeColor="text1"/>
          <w:sz w:val="24"/>
          <w14:textFill>
            <w14:solidFill>
              <w14:schemeClr w14:val="tx1"/>
            </w14:solidFill>
          </w14:textFill>
        </w:rPr>
        <w:t>袋除尘器，粉尘经布袋除尘器处理后</w:t>
      </w:r>
      <w:r>
        <w:rPr>
          <w:rFonts w:hint="eastAsia" w:ascii="Times New Roman"/>
          <w:color w:val="000000" w:themeColor="text1"/>
          <w:sz w:val="24"/>
          <w:lang w:val="en-US" w:eastAsia="zh-CN"/>
          <w14:textFill>
            <w14:solidFill>
              <w14:schemeClr w14:val="tx1"/>
            </w14:solidFill>
          </w14:textFill>
        </w:rPr>
        <w:t>于15m</w:t>
      </w:r>
      <w:r>
        <w:rPr>
          <w:rFonts w:hint="eastAsia"/>
          <w:color w:val="000000" w:themeColor="text1"/>
          <w:sz w:val="24"/>
          <w:lang w:val="en-US" w:eastAsia="zh-CN"/>
          <w14:textFill>
            <w14:solidFill>
              <w14:schemeClr w14:val="tx1"/>
            </w14:solidFill>
          </w14:textFill>
        </w:rPr>
        <w:t>高</w:t>
      </w:r>
      <w:r>
        <w:rPr>
          <w:rFonts w:hint="eastAsia" w:ascii="Times New Roman"/>
          <w:color w:val="000000" w:themeColor="text1"/>
          <w:sz w:val="24"/>
          <w:lang w:val="en-US" w:eastAsia="zh-CN"/>
          <w14:textFill>
            <w14:solidFill>
              <w14:schemeClr w14:val="tx1"/>
            </w14:solidFill>
          </w14:textFill>
        </w:rPr>
        <w:t>排气筒</w:t>
      </w:r>
      <w:r>
        <w:rPr>
          <w:rFonts w:hint="eastAsia"/>
          <w:color w:val="000000" w:themeColor="text1"/>
          <w:sz w:val="24"/>
          <w:lang w:val="en-US" w:eastAsia="zh-CN"/>
          <w14:textFill>
            <w14:solidFill>
              <w14:schemeClr w14:val="tx1"/>
            </w14:solidFill>
          </w14:textFill>
        </w:rPr>
        <w:t>（DA001、P1）</w:t>
      </w:r>
      <w:r>
        <w:rPr>
          <w:rFonts w:hint="eastAsia" w:ascii="Times New Roman"/>
          <w:color w:val="000000" w:themeColor="text1"/>
          <w:sz w:val="24"/>
          <w14:textFill>
            <w14:solidFill>
              <w14:schemeClr w14:val="tx1"/>
            </w14:solidFill>
          </w14:textFill>
        </w:rPr>
        <w:t>外排</w:t>
      </w:r>
      <w:r>
        <w:rPr>
          <w:rFonts w:hint="eastAsia"/>
          <w:color w:val="000000" w:themeColor="text1"/>
          <w:sz w:val="24"/>
          <w:lang w:eastAsia="zh-CN"/>
          <w14:textFill>
            <w14:solidFill>
              <w14:schemeClr w14:val="tx1"/>
            </w14:solidFill>
          </w14:textFill>
        </w:rPr>
        <w:t>。</w:t>
      </w:r>
    </w:p>
    <w:p w14:paraId="1AFAD4AE">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北京新奥环标测试技术有限公司</w:t>
      </w:r>
      <w:r>
        <w:rPr>
          <w:rFonts w:hint="eastAsia"/>
          <w:color w:val="000000" w:themeColor="text1"/>
          <w:lang w:val="en-US" w:eastAsia="zh-CN"/>
          <w14:textFill>
            <w14:solidFill>
              <w14:schemeClr w14:val="tx1"/>
            </w14:solidFill>
          </w14:textFill>
        </w:rPr>
        <w:t>出具的</w:t>
      </w:r>
      <w:r>
        <w:rPr>
          <w:color w:val="000000" w:themeColor="text1"/>
          <w14:textFill>
            <w14:solidFill>
              <w14:schemeClr w14:val="tx1"/>
            </w14:solidFill>
          </w14:textFill>
        </w:rPr>
        <w:t>检测报告（</w:t>
      </w:r>
      <w:r>
        <w:rPr>
          <w:rFonts w:hint="eastAsia"/>
          <w:color w:val="000000" w:themeColor="text1"/>
          <w:lang w:eastAsia="zh-CN"/>
          <w14:textFill>
            <w14:solidFill>
              <w14:schemeClr w14:val="tx1"/>
            </w14:solidFill>
          </w14:textFill>
        </w:rPr>
        <w:t>AST2411</w:t>
      </w:r>
      <w:r>
        <w:rPr>
          <w:rFonts w:hint="eastAsia"/>
          <w:color w:val="000000" w:themeColor="text1"/>
          <w:lang w:val="en-US" w:eastAsia="zh-CN"/>
          <w14:textFill>
            <w14:solidFill>
              <w14:schemeClr w14:val="tx1"/>
            </w14:solidFill>
          </w14:textFill>
        </w:rPr>
        <w:t>08B002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破碎、筛分</w:t>
      </w:r>
      <w:r>
        <w:rPr>
          <w:color w:val="000000" w:themeColor="text1"/>
          <w14:textFill>
            <w14:solidFill>
              <w14:schemeClr w14:val="tx1"/>
            </w14:solidFill>
          </w14:textFill>
        </w:rPr>
        <w:t>粉尘</w:t>
      </w:r>
      <w:r>
        <w:rPr>
          <w:rFonts w:hint="eastAsia"/>
          <w:color w:val="000000" w:themeColor="text1"/>
          <w:lang w:val="en-US" w:eastAsia="zh-CN"/>
          <w14:textFill>
            <w14:solidFill>
              <w14:schemeClr w14:val="tx1"/>
            </w14:solidFill>
          </w14:textFill>
        </w:rPr>
        <w:t>排放口</w:t>
      </w:r>
      <w:r>
        <w:rPr>
          <w:color w:val="000000" w:themeColor="text1"/>
          <w14:textFill>
            <w14:solidFill>
              <w14:schemeClr w14:val="tx1"/>
            </w14:solidFill>
          </w14:textFill>
        </w:rPr>
        <w:t>排放</w:t>
      </w:r>
      <w:r>
        <w:rPr>
          <w:rFonts w:hint="eastAsia"/>
          <w:color w:val="000000" w:themeColor="text1"/>
          <w:lang w:val="en-US" w:eastAsia="zh-CN"/>
          <w14:textFill>
            <w14:solidFill>
              <w14:schemeClr w14:val="tx1"/>
            </w14:solidFill>
          </w14:textFill>
        </w:rPr>
        <w:t>浓度</w:t>
      </w:r>
      <w:r>
        <w:rPr>
          <w:color w:val="000000" w:themeColor="text1"/>
          <w14:textFill>
            <w14:solidFill>
              <w14:schemeClr w14:val="tx1"/>
            </w14:solidFill>
          </w14:textFill>
        </w:rPr>
        <w:t>满足《水泥工业大气污染物超低排放标准》（DB13/2167-2020）表1散装水泥中转站及水泥制品生产水泥仓及其他通风生产设备大气污染物最高允许排放浓度限值。</w:t>
      </w:r>
    </w:p>
    <w:p w14:paraId="28E9D690">
      <w:pPr>
        <w:pStyle w:val="4"/>
        <w:spacing w:before="0" w:after="0" w:line="480" w:lineRule="exact"/>
        <w:ind w:firstLine="480"/>
        <w:rPr>
          <w:rFonts w:hint="eastAsia"/>
          <w:b w:val="0"/>
          <w:bCs w:val="0"/>
          <w:color w:val="000000" w:themeColor="text1"/>
          <w:sz w:val="24"/>
          <w:szCs w:val="24"/>
          <w:lang w:val="en-US" w:eastAsia="zh-CN"/>
          <w14:textFill>
            <w14:solidFill>
              <w14:schemeClr w14:val="tx1"/>
            </w14:solidFill>
          </w14:textFill>
        </w:rPr>
      </w:pPr>
      <w:bookmarkStart w:id="41" w:name="_Toc8999880"/>
      <w:r>
        <w:rPr>
          <w:rFonts w:hint="eastAsia"/>
          <w:b w:val="0"/>
          <w:bCs w:val="0"/>
          <w:color w:val="000000" w:themeColor="text1"/>
          <w:sz w:val="24"/>
          <w:szCs w:val="24"/>
          <w:lang w:val="en-US" w:eastAsia="zh-CN"/>
          <w14:textFill>
            <w14:solidFill>
              <w14:schemeClr w14:val="tx1"/>
            </w14:solidFill>
          </w14:textFill>
        </w:rPr>
        <w:t>3.2.2废水污染源及治理措施</w:t>
      </w:r>
      <w:bookmarkEnd w:id="41"/>
    </w:p>
    <w:bookmarkEnd w:id="39"/>
    <w:p w14:paraId="1B6B9A6C">
      <w:pPr>
        <w:ind w:firstLine="48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lang w:eastAsia="zh-CN"/>
          <w14:textFill>
            <w14:solidFill>
              <w14:schemeClr w14:val="tx1"/>
            </w14:solidFill>
          </w14:textFill>
        </w:rPr>
        <w:t>生产用水全部进入产品，不外排；厂区降尘用水自然蒸发，不外排；设备及车辆清洗废水、</w:t>
      </w:r>
      <w:r>
        <w:rPr>
          <w:rFonts w:hint="eastAsia"/>
          <w:color w:val="000000" w:themeColor="text1"/>
          <w:lang w:val="en-US" w:eastAsia="zh-CN"/>
          <w14:textFill>
            <w14:solidFill>
              <w14:schemeClr w14:val="tx1"/>
            </w14:solidFill>
          </w14:textFill>
        </w:rPr>
        <w:t>实验室用水</w:t>
      </w:r>
      <w:r>
        <w:rPr>
          <w:rFonts w:hint="eastAsia"/>
          <w:color w:val="000000" w:themeColor="text1"/>
          <w:lang w:eastAsia="zh-CN"/>
          <w14:textFill>
            <w14:solidFill>
              <w14:schemeClr w14:val="tx1"/>
            </w14:solidFill>
          </w14:textFill>
        </w:rPr>
        <w:t>经沉淀池处置后回用于生产不外排。废水主要是职工生活污水。职工生活污水产生量以用水量的80%计，则生活污水产生量为</w:t>
      </w:r>
      <w:r>
        <w:rPr>
          <w:rFonts w:hint="eastAsia"/>
          <w:color w:val="000000" w:themeColor="text1"/>
          <w:lang w:val="en-US" w:eastAsia="zh-CN"/>
          <w14:textFill>
            <w14:solidFill>
              <w14:schemeClr w14:val="tx1"/>
            </w14:solidFill>
          </w14:textFill>
        </w:rPr>
        <w:t>89.6m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w:t>
      </w:r>
      <w:r>
        <w:rPr>
          <w:rFonts w:hint="eastAsia"/>
          <w:color w:val="000000" w:themeColor="text1"/>
          <w:lang w:eastAsia="zh-CN"/>
          <w14:textFill>
            <w14:solidFill>
              <w14:schemeClr w14:val="tx1"/>
            </w14:solidFill>
          </w14:textFill>
        </w:rPr>
        <w:t>，水质简单，排入</w:t>
      </w:r>
      <w:r>
        <w:rPr>
          <w:rFonts w:hint="eastAsia"/>
          <w:color w:val="000000" w:themeColor="text1"/>
          <w:lang w:val="en-US" w:eastAsia="zh-CN"/>
          <w14:textFill>
            <w14:solidFill>
              <w14:schemeClr w14:val="tx1"/>
            </w14:solidFill>
          </w14:textFill>
        </w:rPr>
        <w:t>厂区防渗旱厕内</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由环卫部门</w:t>
      </w:r>
      <w:r>
        <w:rPr>
          <w:rFonts w:hint="eastAsia"/>
          <w:color w:val="000000" w:themeColor="text1"/>
          <w:lang w:eastAsia="zh-CN"/>
          <w14:textFill>
            <w14:solidFill>
              <w14:schemeClr w14:val="tx1"/>
            </w14:solidFill>
          </w14:textFill>
        </w:rPr>
        <w:t>定期清掏。</w:t>
      </w:r>
    </w:p>
    <w:p w14:paraId="71BF2243">
      <w:pPr>
        <w:ind w:firstLine="480"/>
        <w:rPr>
          <w:bCs/>
          <w:color w:val="000000" w:themeColor="text1"/>
          <w14:textFill>
            <w14:solidFill>
              <w14:schemeClr w14:val="tx1"/>
            </w14:solidFill>
          </w14:textFill>
        </w:rPr>
      </w:pPr>
      <w:r>
        <w:rPr>
          <w:color w:val="000000" w:themeColor="text1"/>
          <w14:textFill>
            <w14:solidFill>
              <w14:schemeClr w14:val="tx1"/>
            </w14:solidFill>
          </w14:textFill>
        </w:rPr>
        <w:t>项目厂区沉淀池照片如下。</w:t>
      </w:r>
    </w:p>
    <w:p w14:paraId="09503BC1">
      <w:pPr>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4632960" cy="2538730"/>
            <wp:effectExtent l="0" t="0" r="15240" b="13970"/>
            <wp:docPr id="147" name="图片 147" descr="98cb91f9d6a4e240359e0ea448b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98cb91f9d6a4e240359e0ea448b8449"/>
                    <pic:cNvPicPr>
                      <a:picLocks noChangeAspect="1"/>
                    </pic:cNvPicPr>
                  </pic:nvPicPr>
                  <pic:blipFill>
                    <a:blip r:embed="rId24"/>
                    <a:srcRect l="21245" t="43046"/>
                    <a:stretch>
                      <a:fillRect/>
                    </a:stretch>
                  </pic:blipFill>
                  <pic:spPr>
                    <a:xfrm>
                      <a:off x="0" y="0"/>
                      <a:ext cx="4632960" cy="2538730"/>
                    </a:xfrm>
                    <a:prstGeom prst="rect">
                      <a:avLst/>
                    </a:prstGeom>
                  </pic:spPr>
                </pic:pic>
              </a:graphicData>
            </a:graphic>
          </wp:inline>
        </w:drawing>
      </w:r>
    </w:p>
    <w:p w14:paraId="46E343CD">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图</w:t>
      </w:r>
      <w:r>
        <w:rPr>
          <w:rFonts w:hint="eastAsia" w:eastAsia="黑体"/>
          <w:color w:val="000000" w:themeColor="text1"/>
          <w:lang w:val="en-US" w:eastAsia="zh-CN"/>
          <w14:textFill>
            <w14:solidFill>
              <w14:schemeClr w14:val="tx1"/>
            </w14:solidFill>
          </w14:textFill>
        </w:rPr>
        <w:t>3-4</w:t>
      </w:r>
      <w:r>
        <w:rPr>
          <w:rFonts w:eastAsia="黑体"/>
          <w:color w:val="000000" w:themeColor="text1"/>
          <w14:textFill>
            <w14:solidFill>
              <w14:schemeClr w14:val="tx1"/>
            </w14:solidFill>
          </w14:textFill>
        </w:rPr>
        <w:t xml:space="preserve">  项目沉淀池照片</w:t>
      </w:r>
    </w:p>
    <w:p w14:paraId="36118A0E">
      <w:pPr>
        <w:pStyle w:val="4"/>
        <w:spacing w:before="0" w:after="0" w:line="480" w:lineRule="exact"/>
        <w:ind w:firstLine="480"/>
        <w:rPr>
          <w:b w:val="0"/>
          <w:bCs w:val="0"/>
          <w:color w:val="000000" w:themeColor="text1"/>
          <w:sz w:val="24"/>
          <w:szCs w:val="24"/>
          <w14:textFill>
            <w14:solidFill>
              <w14:schemeClr w14:val="tx1"/>
            </w14:solidFill>
          </w14:textFill>
        </w:rPr>
      </w:pPr>
      <w:bookmarkStart w:id="42" w:name="_Toc30083320"/>
      <w:r>
        <w:rPr>
          <w:rFonts w:hint="eastAsia"/>
          <w:b w:val="0"/>
          <w:bCs w:val="0"/>
          <w:color w:val="000000" w:themeColor="text1"/>
          <w:sz w:val="24"/>
          <w:szCs w:val="24"/>
          <w:lang w:val="en-US" w:eastAsia="zh-CN"/>
          <w14:textFill>
            <w14:solidFill>
              <w14:schemeClr w14:val="tx1"/>
            </w14:solidFill>
          </w14:textFill>
        </w:rPr>
        <w:t>3.2</w:t>
      </w:r>
      <w:r>
        <w:rPr>
          <w:b w:val="0"/>
          <w:bCs w:val="0"/>
          <w:color w:val="000000" w:themeColor="text1"/>
          <w:sz w:val="24"/>
          <w:szCs w:val="24"/>
          <w14:textFill>
            <w14:solidFill>
              <w14:schemeClr w14:val="tx1"/>
            </w14:solidFill>
          </w14:textFill>
        </w:rPr>
        <w:t>.3噪声</w:t>
      </w:r>
      <w:bookmarkEnd w:id="42"/>
    </w:p>
    <w:p w14:paraId="347EE9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项目运营期噪声主要为搅拌主机、空压机、风机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破碎机、筛分机</w:t>
      </w:r>
      <w:r>
        <w:rPr>
          <w:rFonts w:hint="eastAsia"/>
          <w:color w:val="000000" w:themeColor="text1"/>
          <w14:textFill>
            <w14:solidFill>
              <w14:schemeClr w14:val="tx1"/>
            </w14:solidFill>
          </w14:textFill>
        </w:rPr>
        <w:t>等设备运行产生的噪声，采取基础减震后噪声源强为75~90dB（A）之间。项目在满足工艺的前提下，尽可能选用功率小、噪声低的设备，采用厂房隔声等措施，合理布置设备位置。</w:t>
      </w:r>
      <w:r>
        <w:rPr>
          <w:color w:val="000000" w:themeColor="text1"/>
          <w14:textFill>
            <w14:solidFill>
              <w14:schemeClr w14:val="tx1"/>
            </w14:solidFill>
          </w14:textFill>
        </w:rPr>
        <w:t>采取以上措施后可有效减轻噪声对周围环境的影响。采取以上措施后经检测，</w:t>
      </w:r>
      <w:r>
        <w:rPr>
          <w:bCs/>
          <w:color w:val="000000" w:themeColor="text1"/>
          <w14:textFill>
            <w14:solidFill>
              <w14:schemeClr w14:val="tx1"/>
            </w14:solidFill>
          </w14:textFill>
        </w:rPr>
        <w:t>厂界</w:t>
      </w:r>
      <w:r>
        <w:rPr>
          <w:color w:val="000000" w:themeColor="text1"/>
          <w14:textFill>
            <w14:solidFill>
              <w14:schemeClr w14:val="tx1"/>
            </w14:solidFill>
          </w14:textFill>
        </w:rPr>
        <w:t>各个监测点</w:t>
      </w:r>
      <w:r>
        <w:rPr>
          <w:bCs/>
          <w:color w:val="000000" w:themeColor="text1"/>
          <w14:textFill>
            <w14:solidFill>
              <w14:schemeClr w14:val="tx1"/>
            </w14:solidFill>
          </w14:textFill>
        </w:rPr>
        <w:t>昼间噪声值为</w:t>
      </w:r>
      <w:r>
        <w:rPr>
          <w:rFonts w:hint="eastAsia"/>
          <w:bCs/>
          <w:color w:val="000000" w:themeColor="text1"/>
          <w:lang w:val="en-US" w:eastAsia="zh-CN"/>
          <w14:textFill>
            <w14:solidFill>
              <w14:schemeClr w14:val="tx1"/>
            </w14:solidFill>
          </w14:textFill>
        </w:rPr>
        <w:t>50.7</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53.9</w:t>
      </w:r>
      <w:r>
        <w:rPr>
          <w:bCs/>
          <w:color w:val="000000" w:themeColor="text1"/>
          <w14:textFill>
            <w14:solidFill>
              <w14:schemeClr w14:val="tx1"/>
            </w14:solidFill>
          </w14:textFill>
        </w:rPr>
        <w:t>dB（A），夜间噪声值为</w:t>
      </w:r>
      <w:r>
        <w:rPr>
          <w:rFonts w:hint="eastAsia"/>
          <w:bCs/>
          <w:color w:val="000000" w:themeColor="text1"/>
          <w:lang w:val="en-US" w:eastAsia="zh-CN"/>
          <w14:textFill>
            <w14:solidFill>
              <w14:schemeClr w14:val="tx1"/>
            </w14:solidFill>
          </w14:textFill>
        </w:rPr>
        <w:t>40.8</w:t>
      </w:r>
      <w:r>
        <w:rPr>
          <w:bCs/>
          <w:color w:val="000000" w:themeColor="text1"/>
          <w14:textFill>
            <w14:solidFill>
              <w14:schemeClr w14:val="tx1"/>
            </w14:solidFill>
          </w14:textFill>
        </w:rPr>
        <w:t>-4</w:t>
      </w:r>
      <w:r>
        <w:rPr>
          <w:rFonts w:hint="eastAsia"/>
          <w:bCs/>
          <w:color w:val="000000" w:themeColor="text1"/>
          <w:lang w:val="en-US" w:eastAsia="zh-CN"/>
          <w14:textFill>
            <w14:solidFill>
              <w14:schemeClr w14:val="tx1"/>
            </w14:solidFill>
          </w14:textFill>
        </w:rPr>
        <w:t>4.7</w:t>
      </w:r>
      <w:r>
        <w:rPr>
          <w:bCs/>
          <w:color w:val="000000" w:themeColor="text1"/>
          <w14:textFill>
            <w14:solidFill>
              <w14:schemeClr w14:val="tx1"/>
            </w14:solidFill>
          </w14:textFill>
        </w:rPr>
        <w:t>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厂</w:t>
      </w:r>
      <w:r>
        <w:rPr>
          <w:color w:val="000000" w:themeColor="text1"/>
          <w14:textFill>
            <w14:solidFill>
              <w14:schemeClr w14:val="tx1"/>
            </w14:solidFill>
          </w14:textFill>
        </w:rPr>
        <w:t>界噪声可满足《工业企业厂界环境噪声排放标准》（GB12348-2008）中2类标准要求。</w:t>
      </w:r>
    </w:p>
    <w:p w14:paraId="41869EAA">
      <w:pPr>
        <w:pStyle w:val="4"/>
        <w:spacing w:before="0" w:after="0" w:line="480" w:lineRule="exact"/>
        <w:ind w:firstLine="480"/>
        <w:rPr>
          <w:b w:val="0"/>
          <w:bCs w:val="0"/>
          <w:color w:val="000000" w:themeColor="text1"/>
          <w:sz w:val="24"/>
          <w:szCs w:val="24"/>
          <w14:textFill>
            <w14:solidFill>
              <w14:schemeClr w14:val="tx1"/>
            </w14:solidFill>
          </w14:textFill>
        </w:rPr>
      </w:pPr>
      <w:bookmarkStart w:id="43" w:name="_Toc30083321"/>
      <w:r>
        <w:rPr>
          <w:rFonts w:hint="eastAsia"/>
          <w:b w:val="0"/>
          <w:bCs w:val="0"/>
          <w:color w:val="000000" w:themeColor="text1"/>
          <w:sz w:val="24"/>
          <w:szCs w:val="24"/>
          <w:lang w:val="en-US" w:eastAsia="zh-CN"/>
          <w14:textFill>
            <w14:solidFill>
              <w14:schemeClr w14:val="tx1"/>
            </w14:solidFill>
          </w14:textFill>
        </w:rPr>
        <w:t>3.2</w:t>
      </w:r>
      <w:r>
        <w:rPr>
          <w:b w:val="0"/>
          <w:bCs w:val="0"/>
          <w:color w:val="000000" w:themeColor="text1"/>
          <w:sz w:val="24"/>
          <w:szCs w:val="24"/>
          <w14:textFill>
            <w14:solidFill>
              <w14:schemeClr w14:val="tx1"/>
            </w14:solidFill>
          </w14:textFill>
        </w:rPr>
        <w:t>.4固体废物</w:t>
      </w:r>
      <w:bookmarkEnd w:id="43"/>
    </w:p>
    <w:p w14:paraId="3D2B8897">
      <w:pPr>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本</w:t>
      </w: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固体废物主要为除尘器收集粉尘、沉淀池泥渣、</w:t>
      </w:r>
      <w:r>
        <w:rPr>
          <w:rFonts w:hint="eastAsia"/>
          <w:color w:val="000000" w:themeColor="text1"/>
          <w:lang w:val="en-US" w:eastAsia="zh-CN"/>
          <w14:textFill>
            <w14:solidFill>
              <w14:schemeClr w14:val="tx1"/>
            </w14:solidFill>
          </w14:textFill>
        </w:rPr>
        <w:t>不合格产品、试验废块</w:t>
      </w:r>
      <w:r>
        <w:rPr>
          <w:rFonts w:hint="eastAsia"/>
          <w:color w:val="000000" w:themeColor="text1"/>
          <w14:textFill>
            <w14:solidFill>
              <w14:schemeClr w14:val="tx1"/>
            </w14:solidFill>
          </w14:textFill>
        </w:rPr>
        <w:t>及职工生活垃圾。</w:t>
      </w:r>
    </w:p>
    <w:p w14:paraId="3DB0A151">
      <w:pPr>
        <w:ind w:firstLine="480"/>
        <w:rPr>
          <w:color w:val="000000" w:themeColor="text1"/>
          <w14:textFill>
            <w14:solidFill>
              <w14:schemeClr w14:val="tx1"/>
            </w14:solidFill>
          </w14:textFill>
        </w:rPr>
      </w:pPr>
      <w:r>
        <w:rPr>
          <w:color w:val="000000" w:themeColor="text1"/>
          <w14:textFill>
            <w14:solidFill>
              <w14:schemeClr w14:val="tx1"/>
            </w14:solidFill>
          </w14:textFill>
        </w:rPr>
        <w:t>生活垃圾统一收集后定期交环卫部门清运处置。</w:t>
      </w:r>
      <w:r>
        <w:rPr>
          <w:rFonts w:hint="eastAsia"/>
          <w:color w:val="000000" w:themeColor="text1"/>
          <w14:textFill>
            <w14:solidFill>
              <w14:schemeClr w14:val="tx1"/>
            </w14:solidFill>
          </w14:textFill>
        </w:rPr>
        <w:t>除尘器收集粉尘、沉淀池泥渣、</w:t>
      </w:r>
      <w:r>
        <w:rPr>
          <w:rFonts w:hint="eastAsia"/>
          <w:color w:val="000000" w:themeColor="text1"/>
          <w:lang w:val="en-US" w:eastAsia="zh-CN"/>
          <w14:textFill>
            <w14:solidFill>
              <w14:schemeClr w14:val="tx1"/>
            </w14:solidFill>
          </w14:textFill>
        </w:rPr>
        <w:t>不合格产品、试验废块集中收集后回用于生产</w:t>
      </w:r>
      <w:r>
        <w:rPr>
          <w:color w:val="000000" w:themeColor="text1"/>
          <w14:textFill>
            <w14:solidFill>
              <w14:schemeClr w14:val="tx1"/>
            </w14:solidFill>
          </w14:textFill>
        </w:rPr>
        <w:t>。</w:t>
      </w:r>
    </w:p>
    <w:p w14:paraId="4349F72B">
      <w:pPr>
        <w:ind w:firstLine="480"/>
        <w:rPr>
          <w:color w:val="000000" w:themeColor="text1"/>
          <w14:textFill>
            <w14:solidFill>
              <w14:schemeClr w14:val="tx1"/>
            </w14:solidFill>
          </w14:textFill>
        </w:rPr>
      </w:pPr>
      <w:r>
        <w:rPr>
          <w:color w:val="000000" w:themeColor="text1"/>
          <w14:textFill>
            <w14:solidFill>
              <w14:schemeClr w14:val="tx1"/>
            </w14:solidFill>
          </w14:textFill>
        </w:rPr>
        <w:t>综上，厂区产生的所有固废均得到有效处理或处置，不会对周围环境产生影响。</w:t>
      </w:r>
    </w:p>
    <w:p w14:paraId="09D35AC6">
      <w:pPr>
        <w:pStyle w:val="4"/>
        <w:spacing w:before="0" w:after="0" w:line="480" w:lineRule="exact"/>
        <w:ind w:firstLine="480"/>
        <w:rPr>
          <w:rFonts w:hint="eastAsia"/>
          <w:b w:val="0"/>
          <w:bCs w:val="0"/>
          <w:color w:val="000000" w:themeColor="text1"/>
          <w:sz w:val="24"/>
          <w:szCs w:val="24"/>
          <w:lang w:val="en-US" w:eastAsia="zh-CN"/>
          <w14:textFill>
            <w14:solidFill>
              <w14:schemeClr w14:val="tx1"/>
            </w14:solidFill>
          </w14:textFill>
        </w:rPr>
      </w:pPr>
      <w:bookmarkStart w:id="44" w:name="_Toc30083322"/>
      <w:r>
        <w:rPr>
          <w:rFonts w:hint="eastAsia"/>
          <w:b w:val="0"/>
          <w:bCs w:val="0"/>
          <w:color w:val="000000" w:themeColor="text1"/>
          <w:sz w:val="24"/>
          <w:szCs w:val="24"/>
          <w:lang w:val="en-US" w:eastAsia="zh-CN"/>
          <w14:textFill>
            <w14:solidFill>
              <w14:schemeClr w14:val="tx1"/>
            </w14:solidFill>
          </w14:textFill>
        </w:rPr>
        <w:t>3.2.5其他环境保护设施</w:t>
      </w:r>
      <w:bookmarkEnd w:id="44"/>
    </w:p>
    <w:p w14:paraId="240036C7">
      <w:pPr>
        <w:ind w:firstLine="480"/>
        <w:rPr>
          <w:rFonts w:eastAsia="宋体"/>
          <w:color w:val="000000" w:themeColor="text1"/>
          <w14:textFill>
            <w14:solidFill>
              <w14:schemeClr w14:val="tx1"/>
            </w14:solidFill>
          </w14:textFill>
        </w:rPr>
      </w:pPr>
      <w:bookmarkStart w:id="45" w:name="_Toc30083323"/>
      <w:r>
        <w:rPr>
          <w:rFonts w:hint="eastAsia" w:eastAsia="宋体"/>
          <w:color w:val="000000" w:themeColor="text1"/>
          <w:lang w:val="en-US" w:eastAsia="zh-CN"/>
          <w14:textFill>
            <w14:solidFill>
              <w14:schemeClr w14:val="tx1"/>
            </w14:solidFill>
          </w14:textFill>
        </w:rPr>
        <w:t>（1）</w:t>
      </w:r>
      <w:r>
        <w:rPr>
          <w:rFonts w:eastAsia="宋体"/>
          <w:color w:val="000000" w:themeColor="text1"/>
          <w:lang w:val="en-US" w:eastAsia="zh-CN"/>
          <w14:textFill>
            <w14:solidFill>
              <w14:schemeClr w14:val="tx1"/>
            </w14:solidFill>
          </w14:textFill>
        </w:rPr>
        <w:t>环境风险防范设施</w:t>
      </w:r>
      <w:bookmarkEnd w:id="45"/>
    </w:p>
    <w:p w14:paraId="3ACF86E8">
      <w:pPr>
        <w:ind w:firstLine="480"/>
        <w:rPr>
          <w:color w:val="000000" w:themeColor="text1"/>
          <w14:textFill>
            <w14:solidFill>
              <w14:schemeClr w14:val="tx1"/>
            </w14:solidFill>
          </w14:textFill>
        </w:rPr>
      </w:pPr>
      <w:r>
        <w:rPr>
          <w:color w:val="000000" w:themeColor="text1"/>
          <w14:textFill>
            <w14:solidFill>
              <w14:schemeClr w14:val="tx1"/>
            </w14:solidFill>
          </w14:textFill>
        </w:rPr>
        <w:t>为防止项目建设对地下水、土壤可能造成的污染，建设单位已强化厂区内的防渗措施，具体措施如下：</w:t>
      </w:r>
    </w:p>
    <w:p w14:paraId="757DB02B">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源头控制：加强对生活污水的管理，完善了厂区原有设施的检修维护制度，安排专人对厂区环保设施及三废情况的管理。</w:t>
      </w:r>
    </w:p>
    <w:p w14:paraId="7E2E125F">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防渗措施：厂区</w:t>
      </w:r>
      <w:r>
        <w:rPr>
          <w:rFonts w:hint="eastAsia"/>
          <w:color w:val="000000" w:themeColor="text1"/>
          <w:lang w:val="en-US" w:eastAsia="zh-CN"/>
          <w14:textFill>
            <w14:solidFill>
              <w14:schemeClr w14:val="tx1"/>
            </w14:solidFill>
          </w14:textFill>
        </w:rPr>
        <w:t>道路及混凝土搅拌站处</w:t>
      </w:r>
      <w:r>
        <w:rPr>
          <w:color w:val="000000" w:themeColor="text1"/>
          <w14:textFill>
            <w14:solidFill>
              <w14:schemeClr w14:val="tx1"/>
            </w14:solidFill>
          </w14:textFill>
        </w:rPr>
        <w:t>地面已进行了硬化处理。项目沉淀池按照一般防渗区进行建设，等效黏土防渗层Mb≥1.5m，渗透系数≤1.0×10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p>
    <w:p w14:paraId="348F8FEE">
      <w:pPr>
        <w:ind w:firstLine="480"/>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46" w:name="_Toc30083324"/>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eastAsia="宋体"/>
          <w:color w:val="000000" w:themeColor="text1"/>
          <w:lang w:val="en-US" w:eastAsia="zh-CN"/>
          <w14:textFill>
            <w14:solidFill>
              <w14:schemeClr w14:val="tx1"/>
            </w14:solidFill>
          </w14:textFill>
        </w:rPr>
        <w:t>规范化</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排污口、监测设施</w:t>
      </w:r>
      <w:bookmarkEnd w:id="46"/>
    </w:p>
    <w:p w14:paraId="79DFA69D">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本项目废气排污口已按照规范化设置要求进行设置。</w:t>
      </w:r>
    </w:p>
    <w:p w14:paraId="73C768B4">
      <w:pPr>
        <w:widowControl/>
        <w:spacing w:line="480" w:lineRule="exact"/>
        <w:ind w:firstLine="480"/>
        <w:rPr>
          <w:color w:val="000000" w:themeColor="text1"/>
          <w14:textFill>
            <w14:solidFill>
              <w14:schemeClr w14:val="tx1"/>
            </w14:solidFill>
          </w14:textFill>
        </w:rPr>
      </w:pPr>
    </w:p>
    <w:p w14:paraId="57754D9D">
      <w:pPr>
        <w:pStyle w:val="30"/>
        <w:numPr>
          <w:ilvl w:val="0"/>
          <w:numId w:val="0"/>
        </w:numPr>
        <w:spacing w:before="156" w:beforeLines="50" w:after="156" w:afterLines="50" w:line="600" w:lineRule="exact"/>
        <w:rPr>
          <w:rFonts w:ascii="Times New Roman" w:cs="Times New Roman"/>
          <w:b w:val="0"/>
          <w:color w:val="000000" w:themeColor="text1"/>
          <w:spacing w:val="0"/>
          <w:szCs w:val="30"/>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bookmarkStart w:id="47" w:name="_Toc30083329"/>
    </w:p>
    <w:p w14:paraId="5E05DAB8">
      <w:pPr>
        <w:pStyle w:val="30"/>
        <w:numPr>
          <w:ilvl w:val="0"/>
          <w:numId w:val="0"/>
        </w:numPr>
        <w:spacing w:before="156" w:beforeLines="50" w:after="156" w:afterLines="50" w:line="600" w:lineRule="exact"/>
        <w:rPr>
          <w:rFonts w:ascii="Times New Roman" w:cs="Times New Roman"/>
          <w:b w:val="0"/>
          <w:color w:val="000000" w:themeColor="text1"/>
          <w:spacing w:val="0"/>
          <w:szCs w:val="30"/>
          <w14:textFill>
            <w14:solidFill>
              <w14:schemeClr w14:val="tx1"/>
            </w14:solidFill>
          </w14:textFill>
        </w:rPr>
      </w:pPr>
      <w:bookmarkStart w:id="48" w:name="_Toc28756"/>
      <w:r>
        <w:rPr>
          <w:rFonts w:hint="eastAsia" w:ascii="Times New Roman" w:cs="Times New Roman"/>
          <w:b w:val="0"/>
          <w:color w:val="000000" w:themeColor="text1"/>
          <w:spacing w:val="0"/>
          <w:szCs w:val="30"/>
          <w:lang w:val="en-US" w:eastAsia="zh-CN"/>
          <w14:textFill>
            <w14:solidFill>
              <w14:schemeClr w14:val="tx1"/>
            </w14:solidFill>
          </w14:textFill>
        </w:rPr>
        <w:t>4</w:t>
      </w:r>
      <w:r>
        <w:rPr>
          <w:rFonts w:ascii="Times New Roman" w:cs="Times New Roman"/>
          <w:b w:val="0"/>
          <w:color w:val="000000" w:themeColor="text1"/>
          <w:spacing w:val="0"/>
          <w:szCs w:val="30"/>
          <w14:textFill>
            <w14:solidFill>
              <w14:schemeClr w14:val="tx1"/>
            </w14:solidFill>
          </w14:textFill>
        </w:rPr>
        <w:t>、</w:t>
      </w:r>
      <w:r>
        <w:rPr>
          <w:rFonts w:hint="eastAsia" w:ascii="Times New Roman" w:cs="Times New Roman"/>
          <w:b w:val="0"/>
          <w:color w:val="000000" w:themeColor="text1"/>
          <w:spacing w:val="0"/>
          <w:szCs w:val="30"/>
          <w:lang w:val="en-US" w:eastAsia="zh-CN"/>
          <w14:textFill>
            <w14:solidFill>
              <w14:schemeClr w14:val="tx1"/>
            </w14:solidFill>
          </w14:textFill>
        </w:rPr>
        <w:t>环评</w:t>
      </w:r>
      <w:r>
        <w:rPr>
          <w:rFonts w:ascii="Times New Roman" w:cs="Times New Roman"/>
          <w:b w:val="0"/>
          <w:color w:val="000000" w:themeColor="text1"/>
          <w:spacing w:val="0"/>
          <w:szCs w:val="30"/>
          <w14:textFill>
            <w14:solidFill>
              <w14:schemeClr w14:val="tx1"/>
            </w14:solidFill>
          </w14:textFill>
        </w:rPr>
        <w:t>主要结论及</w:t>
      </w:r>
      <w:r>
        <w:rPr>
          <w:rFonts w:hint="eastAsia" w:ascii="Times New Roman" w:cs="Times New Roman"/>
          <w:b w:val="0"/>
          <w:color w:val="000000" w:themeColor="text1"/>
          <w:spacing w:val="0"/>
          <w:szCs w:val="30"/>
          <w:lang w:val="en-US" w:eastAsia="zh-CN"/>
          <w14:textFill>
            <w14:solidFill>
              <w14:schemeClr w14:val="tx1"/>
            </w14:solidFill>
          </w14:textFill>
        </w:rPr>
        <w:t>环评批复要求</w:t>
      </w:r>
      <w:bookmarkEnd w:id="47"/>
      <w:bookmarkEnd w:id="48"/>
    </w:p>
    <w:p w14:paraId="19167F72">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49" w:name="_Toc26037"/>
      <w:bookmarkStart w:id="50" w:name="_Toc30083330"/>
      <w:r>
        <w:rPr>
          <w:rFonts w:hint="eastAsia" w:ascii="Times New Roman" w:eastAsia="黑体"/>
          <w:b w:val="0"/>
          <w:color w:val="000000" w:themeColor="text1"/>
          <w:spacing w:val="0"/>
          <w:sz w:val="28"/>
          <w:szCs w:val="28"/>
          <w:lang w:val="en-US" w:eastAsia="zh-CN"/>
          <w14:textFill>
            <w14:solidFill>
              <w14:schemeClr w14:val="tx1"/>
            </w14:solidFill>
          </w14:textFill>
        </w:rPr>
        <w:t>4</w:t>
      </w:r>
      <w:r>
        <w:rPr>
          <w:rFonts w:ascii="Times New Roman" w:eastAsia="黑体"/>
          <w:b w:val="0"/>
          <w:color w:val="000000" w:themeColor="text1"/>
          <w:spacing w:val="0"/>
          <w:sz w:val="28"/>
          <w:szCs w:val="28"/>
          <w14:textFill>
            <w14:solidFill>
              <w14:schemeClr w14:val="tx1"/>
            </w14:solidFill>
          </w14:textFill>
        </w:rPr>
        <w:t>.1环境影响报告书（表）主要结论与建议</w:t>
      </w:r>
      <w:bookmarkEnd w:id="49"/>
      <w:bookmarkEnd w:id="50"/>
    </w:p>
    <w:p w14:paraId="74CD5A46">
      <w:pPr>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的建设符合国家及地方产业政策要求，满足“三线一单”的要求；项目产生的废气、废水、噪声、固废等污染物在满足环评提出各项要求和污染防治措施的基础上，正常运行状态下能够做到达标排放，本项目的建设不会改变区域环境质量功能，对环境影响较小，项目选址可行。在全面加强监督管理，认真落实各项环保措施的条件下，从环保角度分析，项目的建设是可行的。</w:t>
      </w:r>
    </w:p>
    <w:p w14:paraId="1CF00764">
      <w:pPr>
        <w:pStyle w:val="31"/>
        <w:numPr>
          <w:ilvl w:val="0"/>
          <w:numId w:val="0"/>
        </w:numPr>
        <w:spacing w:line="600" w:lineRule="exact"/>
        <w:outlineLvl w:val="1"/>
        <w:rPr>
          <w:rFonts w:hint="eastAsia" w:ascii="Times New Roman" w:eastAsia="黑体"/>
          <w:b w:val="0"/>
          <w:color w:val="000000" w:themeColor="text1"/>
          <w:spacing w:val="0"/>
          <w:sz w:val="28"/>
          <w:szCs w:val="28"/>
          <w:lang w:eastAsia="zh-CN"/>
          <w14:textFill>
            <w14:solidFill>
              <w14:schemeClr w14:val="tx1"/>
            </w14:solidFill>
          </w14:textFill>
        </w:rPr>
      </w:pPr>
      <w:bookmarkStart w:id="51" w:name="_Toc19816"/>
      <w:r>
        <w:rPr>
          <w:rFonts w:hint="eastAsia" w:ascii="Times New Roman" w:eastAsia="黑体"/>
          <w:b w:val="0"/>
          <w:color w:val="000000" w:themeColor="text1"/>
          <w:spacing w:val="0"/>
          <w:sz w:val="28"/>
          <w:szCs w:val="28"/>
          <w:lang w:val="en-US" w:eastAsia="zh-CN"/>
          <w14:textFill>
            <w14:solidFill>
              <w14:schemeClr w14:val="tx1"/>
            </w14:solidFill>
          </w14:textFill>
        </w:rPr>
        <w:t>4</w:t>
      </w:r>
      <w:r>
        <w:rPr>
          <w:rFonts w:ascii="Times New Roman" w:eastAsia="黑体"/>
          <w:b w:val="0"/>
          <w:color w:val="000000" w:themeColor="text1"/>
          <w:spacing w:val="0"/>
          <w:sz w:val="28"/>
          <w:szCs w:val="28"/>
          <w14:textFill>
            <w14:solidFill>
              <w14:schemeClr w14:val="tx1"/>
            </w14:solidFill>
          </w14:textFill>
        </w:rPr>
        <w:t>.2审批部门审批</w:t>
      </w:r>
      <w:r>
        <w:rPr>
          <w:rFonts w:hint="eastAsia" w:ascii="Times New Roman" w:eastAsia="黑体"/>
          <w:b w:val="0"/>
          <w:color w:val="000000" w:themeColor="text1"/>
          <w:spacing w:val="0"/>
          <w:sz w:val="28"/>
          <w:szCs w:val="28"/>
          <w:lang w:val="en-US" w:eastAsia="zh-CN"/>
          <w14:textFill>
            <w14:solidFill>
              <w14:schemeClr w14:val="tx1"/>
            </w14:solidFill>
          </w14:textFill>
        </w:rPr>
        <w:t>意见</w:t>
      </w:r>
      <w:bookmarkEnd w:id="51"/>
    </w:p>
    <w:p w14:paraId="0DB08101">
      <w:pPr>
        <w:ind w:firstLine="480"/>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09</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04</w:t>
      </w:r>
      <w:r>
        <w:rPr>
          <w:color w:val="000000" w:themeColor="text1"/>
          <w14:textFill>
            <w14:solidFill>
              <w14:schemeClr w14:val="tx1"/>
            </w14:solidFill>
          </w14:textFill>
        </w:rPr>
        <w:t>日，张家口市行政审批局出具了《</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环境影响报告表》的审批意见，批文号：</w:t>
      </w:r>
      <w:r>
        <w:rPr>
          <w:rFonts w:hint="eastAsia"/>
          <w:color w:val="000000" w:themeColor="text1"/>
          <w:lang w:eastAsia="zh-CN"/>
          <w14:textFill>
            <w14:solidFill>
              <w14:schemeClr w14:val="tx1"/>
            </w14:solidFill>
          </w14:textFill>
        </w:rPr>
        <w:t>张行审立字﹝2024﹞574号</w:t>
      </w:r>
      <w:r>
        <w:rPr>
          <w:color w:val="000000" w:themeColor="text1"/>
          <w14:textFill>
            <w14:solidFill>
              <w14:schemeClr w14:val="tx1"/>
            </w14:solidFill>
          </w14:textFill>
        </w:rPr>
        <w:t>，主要审批意见如下：</w:t>
      </w:r>
    </w:p>
    <w:p w14:paraId="175E9B77">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张家口鑫光商砼有限公司</w:t>
      </w:r>
      <w:r>
        <w:rPr>
          <w:color w:val="000000" w:themeColor="text1"/>
          <w14:textFill>
            <w14:solidFill>
              <w14:schemeClr w14:val="tx1"/>
            </w14:solidFill>
          </w14:textFill>
        </w:rPr>
        <w:t>所提交的《</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环境影响报告表》（污染影响类）已收悉，根据企业委托</w:t>
      </w:r>
      <w:r>
        <w:rPr>
          <w:rFonts w:hint="eastAsia"/>
          <w:color w:val="000000" w:themeColor="text1"/>
          <w:lang w:eastAsia="zh-CN"/>
          <w14:textFill>
            <w14:solidFill>
              <w14:schemeClr w14:val="tx1"/>
            </w14:solidFill>
          </w14:textFill>
        </w:rPr>
        <w:t>张家口昊峰环保科技有限公司</w:t>
      </w:r>
      <w:r>
        <w:rPr>
          <w:color w:val="000000" w:themeColor="text1"/>
          <w14:textFill>
            <w14:solidFill>
              <w14:schemeClr w14:val="tx1"/>
            </w14:solidFill>
          </w14:textFill>
        </w:rPr>
        <w:t>编制的环境影响报告表及</w:t>
      </w:r>
      <w:r>
        <w:rPr>
          <w:rFonts w:hint="eastAsia"/>
          <w:color w:val="000000" w:themeColor="text1"/>
          <w:lang w:eastAsia="zh-CN"/>
          <w14:textFill>
            <w14:solidFill>
              <w14:schemeClr w14:val="tx1"/>
            </w14:solidFill>
          </w14:textFill>
        </w:rPr>
        <w:t>张家口市崇礼区数据和政务服务局</w:t>
      </w:r>
      <w:r>
        <w:rPr>
          <w:color w:val="000000" w:themeColor="text1"/>
          <w14:textFill>
            <w14:solidFill>
              <w14:schemeClr w14:val="tx1"/>
            </w14:solidFill>
          </w14:textFill>
        </w:rPr>
        <w:t>出具的预审意见，现批复意见如下：</w:t>
      </w:r>
    </w:p>
    <w:p w14:paraId="5BAB8AA5">
      <w:pPr>
        <w:ind w:firstLine="480"/>
        <w:rPr>
          <w:color w:val="000000" w:themeColor="text1"/>
          <w14:textFill>
            <w14:solidFill>
              <w14:schemeClr w14:val="tx1"/>
            </w14:solidFill>
          </w14:textFill>
        </w:rPr>
      </w:pPr>
      <w:r>
        <w:rPr>
          <w:color w:val="000000" w:themeColor="text1"/>
          <w14:textFill>
            <w14:solidFill>
              <w14:schemeClr w14:val="tx1"/>
            </w14:solidFill>
          </w14:textFill>
        </w:rPr>
        <w:t>一、</w:t>
      </w:r>
      <w:r>
        <w:rPr>
          <w:rFonts w:hint="eastAsia"/>
          <w:color w:val="000000" w:themeColor="text1"/>
          <w:lang w:eastAsia="zh-CN"/>
          <w14:textFill>
            <w14:solidFill>
              <w14:schemeClr w14:val="tx1"/>
            </w14:solidFill>
          </w14:textFill>
        </w:rPr>
        <w:t>张家口鑫光商砼有限公司拟实施的新建20万m³混凝土和3万m³稳定土拌合站项目位于张家口市崇礼区西湾子镇二道沟村。项目总投资2500万元，其中环保投资200万元。项目占地面积7145平方米，租赁场地，建设破碎、筛分车间等公辅设施，新购置HZS180搅拌机组、粉料罐、破碎机、筛分机等机械设施。项目建成后年产20万立方米混凝土和3万立方米稳定土。</w:t>
      </w:r>
    </w:p>
    <w:p w14:paraId="622EEB47">
      <w:pPr>
        <w:ind w:firstLine="480"/>
        <w:rPr>
          <w:color w:val="000000" w:themeColor="text1"/>
          <w14:textFill>
            <w14:solidFill>
              <w14:schemeClr w14:val="tx1"/>
            </w14:solidFill>
          </w14:textFill>
        </w:rPr>
      </w:pPr>
      <w:r>
        <w:rPr>
          <w:color w:val="000000" w:themeColor="text1"/>
          <w14:textFill>
            <w14:solidFill>
              <w14:schemeClr w14:val="tx1"/>
            </w14:solidFill>
          </w14:textFill>
        </w:rPr>
        <w:t>在全面落实环境影响报告表提出的各项环境保护设施及措施，确保各类污染物达标稳定排放的前提下，该项目对环境不利影响能够得到一定的缓解和控制，我局原则性同意你公司按照环境影响报告表中所列建设项目的地点、性质、规模、采取的环境保护措施进行项目建设。本报告表及批复可作为该项目建设和环境管理以及验收的依据。</w:t>
      </w:r>
    </w:p>
    <w:p w14:paraId="3C947236">
      <w:pPr>
        <w:ind w:firstLine="480"/>
        <w:rPr>
          <w:color w:val="000000" w:themeColor="text1"/>
          <w14:textFill>
            <w14:solidFill>
              <w14:schemeClr w14:val="tx1"/>
            </w14:solidFill>
          </w14:textFill>
        </w:rPr>
      </w:pPr>
      <w:r>
        <w:rPr>
          <w:color w:val="000000" w:themeColor="text1"/>
          <w14:textFill>
            <w14:solidFill>
              <w14:schemeClr w14:val="tx1"/>
            </w14:solidFill>
          </w14:textFill>
        </w:rPr>
        <w:t>二、项目建设及运营期应严格落实以下要求：</w:t>
      </w:r>
    </w:p>
    <w:p w14:paraId="4B9CEF2D">
      <w:pPr>
        <w:ind w:firstLine="480"/>
        <w:rPr>
          <w:color w:val="000000" w:themeColor="text1"/>
          <w14:textFill>
            <w14:solidFill>
              <w14:schemeClr w14:val="tx1"/>
            </w14:solidFill>
          </w14:textFill>
        </w:rPr>
      </w:pPr>
      <w:r>
        <w:rPr>
          <w:color w:val="000000" w:themeColor="text1"/>
          <w14:textFill>
            <w14:solidFill>
              <w14:schemeClr w14:val="tx1"/>
            </w14:solidFill>
          </w14:textFill>
        </w:rPr>
        <w:t>1、加强施工期环境管理，制定严格的规章制度，合理布置施工现场、安排施工时间。在敏感点附近，应避免夜间施工，确需夜间施工的，应报当地环保部门批准后方可实施。运输车辆采取限速、禁鸣等措施，同时严格落实环评报告中提出的其它各项噪声振动防治措施，确保施工期噪声满足《建筑施工场界环境噪声排放标准》（GB12523-2011）相关限值要求，施工期扬尘须满足《施工场地扬尘排放标准》（DB13/2934-2019）表1中标准要求，确保施工期各项污染物稳定达标排放。</w:t>
      </w:r>
    </w:p>
    <w:p w14:paraId="61C5975C">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项目车辆清洗、搅拌罐清洗废水、实验室废水等生产废水须经沉淀后回用于生产；生活污水须统一排入防渗旱厕，定期由环卫部门清理处置，待市政污水管网接通后须无条件接入市政污水管网。</w:t>
      </w:r>
    </w:p>
    <w:p w14:paraId="338FBD00">
      <w:pPr>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项目生产无需用热，不得新建燃煤设施。破碎、筛分工序产生的颗粒物须经有效处理设施处理后通过1根15米高排气筒(P1)排放，排放浓度须满足《水泥工业大气污染物超低排放标准》(DB13/2167-2020)表1中散装水泥中转站及水泥制品生产水泥仓及其他通风生产设备排放标准要求；搅拌机组产生的颗粒物须经各自有效处理设施处理后通过各自1根15米高排气筒(P2、P3)排放，排放浓度须满足《水泥工业大气污染物超低排放标准》(DB13/2167-2020)表1中散装水泥中转站及水泥制品生产水泥仓及其他通风生产设备排放标准要求；筒仓产生的废气须经各自有效处理设施处理后通过各自15米高排气口(P4-P11)排放，排放浓度均须满足《水泥工业大气污染物超低排放标准》(DB13/2167-2020)表1中散装水泥中转站及水泥制品生产水泥仓及其他通风生产设备排放标准要求；厂界颗粒物浓度须满足《水泥工业大气污染物超低排放标准》(DB13/2167-2020)表2中无组织浓度限值要求。物料存储、运输和生产作业须在密闭厂房内，原料、产品堆存须按照《煤场、料场、渣场扬尘污染控制技术规范》(DB13/2352—2016)要求采取有效的防尘抑尘措施。</w:t>
      </w:r>
    </w:p>
    <w:p w14:paraId="2FAE5047">
      <w:pPr>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优化生产场区布局，合理布置噪声源。选用低噪生产设备，振动大的设备须加装减振机座及隔音设施，加强设备日常检修，确保厂界满足《工业企业厂界环境噪声排放标准》(GB12348-2008)中2类标准要求。</w:t>
      </w:r>
    </w:p>
    <w:p w14:paraId="4C1A9B8C">
      <w:pPr>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项目生活垃圾须分类收集，定期由环卫部门清理处置；不合格产品、实验废块须除尘灰、沉淀池沉渣须统一收集后回用于生产。</w:t>
      </w:r>
    </w:p>
    <w:p w14:paraId="231EFCE8">
      <w:pPr>
        <w:ind w:firstLine="480"/>
        <w:rPr>
          <w:color w:val="000000" w:themeColor="text1"/>
          <w14:textFill>
            <w14:solidFill>
              <w14:schemeClr w14:val="tx1"/>
            </w14:solidFill>
          </w14:textFill>
        </w:rPr>
      </w:pPr>
      <w:r>
        <w:rPr>
          <w:color w:val="000000" w:themeColor="text1"/>
          <w14:textFill>
            <w14:solidFill>
              <w14:schemeClr w14:val="tx1"/>
            </w14:solidFill>
          </w14:textFill>
        </w:rPr>
        <w:t>6、按要求做好生产车间等场所的防渗措施，确保不对地下水产生影响。</w:t>
      </w:r>
    </w:p>
    <w:p w14:paraId="2D637B2F">
      <w:pPr>
        <w:pStyle w:val="5"/>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eastAsia" w:cs="Times New Roman"/>
          <w:color w:val="000000" w:themeColor="text1"/>
          <w:kern w:val="2"/>
          <w:sz w:val="24"/>
          <w:szCs w:val="24"/>
          <w:lang w:val="en-US" w:eastAsia="zh-CN" w:bidi="ar-SA"/>
          <w14:textFill>
            <w14:solidFill>
              <w14:schemeClr w14:val="tx1"/>
            </w14:solidFill>
          </w14:textFill>
        </w:rPr>
        <w:t>建设单位要严格落实环评报告表中提出的各项环境风险防范措施，确保风险事故情况下的环境安全。</w:t>
      </w:r>
    </w:p>
    <w:p w14:paraId="7A11FD62">
      <w:pPr>
        <w:ind w:firstLine="480"/>
        <w:rPr>
          <w:color w:val="000000" w:themeColor="text1"/>
          <w14:textFill>
            <w14:solidFill>
              <w14:schemeClr w14:val="tx1"/>
            </w14:solidFill>
          </w14:textFill>
        </w:rPr>
      </w:pPr>
      <w:r>
        <w:rPr>
          <w:color w:val="000000" w:themeColor="text1"/>
          <w14:textFill>
            <w14:solidFill>
              <w14:schemeClr w14:val="tx1"/>
            </w14:solidFill>
          </w14:textFill>
        </w:rPr>
        <w:t>三、项目建设必须严格执行"三同时"管理制度。如项目性质、规模、选址或者防止生态破坏、防止污染的措施发生重大变动，应当在调整前重新报批本项目环境影响评价文件。</w:t>
      </w:r>
    </w:p>
    <w:p w14:paraId="5F39D09D">
      <w:pPr>
        <w:ind w:firstLine="480"/>
        <w:rPr>
          <w:bCs/>
          <w:color w:val="000000" w:themeColor="text1"/>
          <w14:textFill>
            <w14:solidFill>
              <w14:schemeClr w14:val="tx1"/>
            </w14:solidFill>
          </w14:textFill>
        </w:rPr>
      </w:pPr>
      <w:r>
        <w:rPr>
          <w:color w:val="000000" w:themeColor="text1"/>
          <w14:textFill>
            <w14:solidFill>
              <w14:schemeClr w14:val="tx1"/>
            </w14:solidFill>
          </w14:textFill>
        </w:rPr>
        <w:t>四、你公司接到本项目环评文件批复后，应将批准后的环境影响报告表及批复送至相关生态环境行政主管部门，并按规定接受属地生态环境行政主管部门的监督检查。”</w:t>
      </w:r>
    </w:p>
    <w:p w14:paraId="5774E660">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52" w:name="_Toc23229"/>
      <w:bookmarkStart w:id="53" w:name="_Toc29995829"/>
      <w:r>
        <w:rPr>
          <w:rFonts w:hint="eastAsia" w:ascii="Times New Roman" w:eastAsia="黑体"/>
          <w:b w:val="0"/>
          <w:color w:val="000000" w:themeColor="text1"/>
          <w:spacing w:val="0"/>
          <w:sz w:val="28"/>
          <w:szCs w:val="28"/>
          <w:lang w:val="en-US" w:eastAsia="zh-CN"/>
          <w14:textFill>
            <w14:solidFill>
              <w14:schemeClr w14:val="tx1"/>
            </w14:solidFill>
          </w14:textFill>
        </w:rPr>
        <w:t>4</w:t>
      </w:r>
      <w:r>
        <w:rPr>
          <w:rFonts w:ascii="Times New Roman" w:eastAsia="黑体"/>
          <w:b w:val="0"/>
          <w:color w:val="000000" w:themeColor="text1"/>
          <w:spacing w:val="0"/>
          <w:sz w:val="28"/>
          <w:szCs w:val="28"/>
          <w14:textFill>
            <w14:solidFill>
              <w14:schemeClr w14:val="tx1"/>
            </w14:solidFill>
          </w14:textFill>
        </w:rPr>
        <w:t>.3审批意见落实情况</w:t>
      </w:r>
      <w:bookmarkEnd w:id="52"/>
    </w:p>
    <w:p w14:paraId="27752F6B">
      <w:pPr>
        <w:ind w:firstLine="480"/>
        <w:rPr>
          <w:color w:val="000000" w:themeColor="text1"/>
          <w14:textFill>
            <w14:solidFill>
              <w14:schemeClr w14:val="tx1"/>
            </w14:solidFill>
          </w14:textFill>
        </w:rPr>
      </w:pPr>
      <w:r>
        <w:rPr>
          <w:color w:val="000000" w:themeColor="text1"/>
          <w14:textFill>
            <w14:solidFill>
              <w14:schemeClr w14:val="tx1"/>
            </w14:solidFill>
          </w14:textFill>
        </w:rPr>
        <w:t>项目审批意见落实情况见下表</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-1。</w:t>
      </w:r>
    </w:p>
    <w:p w14:paraId="2529CBB0">
      <w:pPr>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4</w:t>
      </w:r>
      <w:r>
        <w:rPr>
          <w:rFonts w:eastAsia="黑体"/>
          <w:color w:val="000000" w:themeColor="text1"/>
          <w14:textFill>
            <w14:solidFill>
              <w14:schemeClr w14:val="tx1"/>
            </w14:solidFill>
          </w14:textFill>
        </w:rPr>
        <w:t>-1  环评审批意见落实情况</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660"/>
        <w:gridCol w:w="3140"/>
      </w:tblGrid>
      <w:tr w14:paraId="4758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23AB2A1">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2734" w:type="pct"/>
            <w:vAlign w:val="center"/>
          </w:tcPr>
          <w:p w14:paraId="2A6B6583">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审批意见内容</w:t>
            </w:r>
          </w:p>
        </w:tc>
        <w:tc>
          <w:tcPr>
            <w:tcW w:w="1842" w:type="pct"/>
            <w:vAlign w:val="center"/>
          </w:tcPr>
          <w:p w14:paraId="634FCD62">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落实情况</w:t>
            </w:r>
          </w:p>
        </w:tc>
      </w:tr>
      <w:tr w14:paraId="1C92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30BD5190">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734" w:type="pct"/>
            <w:vAlign w:val="center"/>
          </w:tcPr>
          <w:p w14:paraId="0C8E888A">
            <w:pPr>
              <w:pStyle w:val="5"/>
              <w:spacing w:line="380" w:lineRule="exact"/>
              <w:ind w:firstLine="0" w:firstLineChars="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建设单位：</w:t>
            </w:r>
            <w:r>
              <w:rPr>
                <w:rFonts w:hint="eastAsia"/>
                <w:color w:val="000000" w:themeColor="text1"/>
                <w:sz w:val="21"/>
                <w:szCs w:val="21"/>
                <w:lang w:eastAsia="zh-CN"/>
                <w14:textFill>
                  <w14:solidFill>
                    <w14:schemeClr w14:val="tx1"/>
                  </w14:solidFill>
                </w14:textFill>
              </w:rPr>
              <w:t>张家口鑫光商砼有限公司</w:t>
            </w:r>
          </w:p>
        </w:tc>
        <w:tc>
          <w:tcPr>
            <w:tcW w:w="1842" w:type="pct"/>
            <w:vAlign w:val="center"/>
          </w:tcPr>
          <w:p w14:paraId="0E9781A2">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建设单位不变</w:t>
            </w:r>
          </w:p>
        </w:tc>
      </w:tr>
      <w:tr w14:paraId="0AC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E69524B">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734" w:type="pct"/>
            <w:vAlign w:val="center"/>
          </w:tcPr>
          <w:p w14:paraId="19356824">
            <w:pPr>
              <w:pStyle w:val="5"/>
              <w:spacing w:line="380" w:lineRule="exact"/>
              <w:ind w:firstLine="0" w:firstLineChars="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建设地点：</w:t>
            </w:r>
            <w:r>
              <w:rPr>
                <w:rFonts w:hint="eastAsia"/>
                <w:color w:val="000000" w:themeColor="text1"/>
                <w:sz w:val="21"/>
                <w:szCs w:val="21"/>
                <w:lang w:eastAsia="zh-CN"/>
                <w14:textFill>
                  <w14:solidFill>
                    <w14:schemeClr w14:val="tx1"/>
                  </w14:solidFill>
                </w14:textFill>
              </w:rPr>
              <w:t>张家口市崇礼区西湾子镇二道沟村</w:t>
            </w:r>
          </w:p>
        </w:tc>
        <w:tc>
          <w:tcPr>
            <w:tcW w:w="1842" w:type="pct"/>
            <w:vAlign w:val="center"/>
          </w:tcPr>
          <w:p w14:paraId="7E2D86BD">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建设地点不变</w:t>
            </w:r>
          </w:p>
        </w:tc>
      </w:tr>
      <w:tr w14:paraId="24E2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1BE5C1E">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734" w:type="pct"/>
            <w:vAlign w:val="center"/>
          </w:tcPr>
          <w:p w14:paraId="156B4915">
            <w:pPr>
              <w:pStyle w:val="5"/>
              <w:spacing w:line="380" w:lineRule="exact"/>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建设内容：</w:t>
            </w:r>
            <w:r>
              <w:rPr>
                <w:rFonts w:hint="eastAsia"/>
                <w:color w:val="000000" w:themeColor="text1"/>
                <w:sz w:val="21"/>
                <w:szCs w:val="21"/>
                <w:lang w:val="en-US" w:eastAsia="zh-CN"/>
                <w14:textFill>
                  <w14:solidFill>
                    <w14:schemeClr w14:val="tx1"/>
                  </w14:solidFill>
                </w14:textFill>
              </w:rPr>
              <w:t>购置HZS180搅拌机、筒仓等生产设备，建设商品混凝土生产线1条；购置破碎机、筛分机、搅拌机、筒仓等生产设备，建设水稳拌合土生产线1条；同时购置5吨装载机1台、混凝土运输车11辆、泵车1辆、铲车1辆等附属设施。项目年产规模为：年产20万m³混凝土和3万m³稳定土拌合站。</w:t>
            </w:r>
          </w:p>
        </w:tc>
        <w:tc>
          <w:tcPr>
            <w:tcW w:w="1842" w:type="pct"/>
            <w:vAlign w:val="center"/>
          </w:tcPr>
          <w:p w14:paraId="50A6F268">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建设内容基本不变</w:t>
            </w:r>
          </w:p>
        </w:tc>
      </w:tr>
      <w:tr w14:paraId="4B36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7AB1BDD">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734" w:type="pct"/>
            <w:vAlign w:val="center"/>
          </w:tcPr>
          <w:p w14:paraId="166C9CBB">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项目总投资</w:t>
            </w:r>
            <w:r>
              <w:rPr>
                <w:rFonts w:hint="eastAsia"/>
                <w:color w:val="000000" w:themeColor="text1"/>
                <w:sz w:val="21"/>
                <w:szCs w:val="21"/>
                <w:lang w:val="en-US" w:eastAsia="zh-CN"/>
                <w14:textFill>
                  <w14:solidFill>
                    <w14:schemeClr w14:val="tx1"/>
                  </w14:solidFill>
                </w14:textFill>
              </w:rPr>
              <w:t>2500万元</w:t>
            </w:r>
            <w:r>
              <w:rPr>
                <w:color w:val="000000" w:themeColor="text1"/>
                <w:sz w:val="21"/>
                <w:szCs w:val="21"/>
                <w14:textFill>
                  <w14:solidFill>
                    <w14:schemeClr w14:val="tx1"/>
                  </w14:solidFill>
                </w14:textFill>
              </w:rPr>
              <w:t>，其中环保投资</w:t>
            </w:r>
            <w:r>
              <w:rPr>
                <w:rFonts w:hint="eastAsia"/>
                <w:color w:val="000000" w:themeColor="text1"/>
                <w:sz w:val="21"/>
                <w:szCs w:val="21"/>
                <w:lang w:val="en-US" w:eastAsia="zh-CN"/>
                <w14:textFill>
                  <w14:solidFill>
                    <w14:schemeClr w14:val="tx1"/>
                  </w14:solidFill>
                </w14:textFill>
              </w:rPr>
              <w:t>200</w:t>
            </w:r>
            <w:r>
              <w:rPr>
                <w:color w:val="000000" w:themeColor="text1"/>
                <w:sz w:val="21"/>
                <w:szCs w:val="21"/>
                <w14:textFill>
                  <w14:solidFill>
                    <w14:schemeClr w14:val="tx1"/>
                  </w14:solidFill>
                </w14:textFill>
              </w:rPr>
              <w:t>万元</w:t>
            </w:r>
          </w:p>
        </w:tc>
        <w:tc>
          <w:tcPr>
            <w:tcW w:w="1842" w:type="pct"/>
            <w:vAlign w:val="center"/>
          </w:tcPr>
          <w:p w14:paraId="42B0FBBE">
            <w:pPr>
              <w:pStyle w:val="5"/>
              <w:spacing w:line="38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总投</w:t>
            </w:r>
            <w:r>
              <w:rPr>
                <w:color w:val="000000" w:themeColor="text1"/>
                <w:sz w:val="21"/>
                <w:szCs w:val="21"/>
                <w14:textFill>
                  <w14:solidFill>
                    <w14:schemeClr w14:val="tx1"/>
                  </w14:solidFill>
                </w14:textFill>
              </w:rPr>
              <w:t>投资不变</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环保投资增加为260万元</w:t>
            </w:r>
          </w:p>
        </w:tc>
      </w:tr>
      <w:tr w14:paraId="430A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6892FBB">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734" w:type="pct"/>
            <w:vAlign w:val="center"/>
          </w:tcPr>
          <w:p w14:paraId="12B694D8">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施工期环境管理，指定严格规章制度，合理布置施工现场、安排施工时间。确保施工期噪声满足《建筑施工场界环境噪声排放标准》（GB12523-2011）相关限值要求，施工期扬尘须满足《施工场地扬尘排放标准》（DB13/2934-2019）表1中标准要求</w:t>
            </w:r>
          </w:p>
        </w:tc>
        <w:tc>
          <w:tcPr>
            <w:tcW w:w="1842" w:type="pct"/>
            <w:vAlign w:val="center"/>
          </w:tcPr>
          <w:p w14:paraId="03CEF025">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已落实，项目施工期较短，加强管理</w:t>
            </w:r>
          </w:p>
        </w:tc>
      </w:tr>
      <w:tr w14:paraId="02C5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05C0B59">
            <w:pPr>
              <w:pStyle w:val="5"/>
              <w:spacing w:line="380" w:lineRule="exact"/>
              <w:ind w:firstLine="0" w:firstLineChars="0"/>
              <w:jc w:val="center"/>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6</w:t>
            </w:r>
          </w:p>
        </w:tc>
        <w:tc>
          <w:tcPr>
            <w:tcW w:w="2734" w:type="pct"/>
            <w:vAlign w:val="center"/>
          </w:tcPr>
          <w:p w14:paraId="2EAE845B">
            <w:pPr>
              <w:pStyle w:val="5"/>
              <w:spacing w:line="380" w:lineRule="exact"/>
              <w:ind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项目车辆清洗、搅拌罐清洗废水、实验室废水等生产废水须经沉淀后回用于生产；生活污水须统一排入防渗旱厕，定期由环卫部门清理处置，待市政污水管网接通后须无条件接入市政污水管网。</w:t>
            </w:r>
          </w:p>
        </w:tc>
        <w:tc>
          <w:tcPr>
            <w:tcW w:w="1842" w:type="pct"/>
            <w:vAlign w:val="center"/>
          </w:tcPr>
          <w:p w14:paraId="6F823DE4">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14:paraId="3D87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B12A6E2">
            <w:pPr>
              <w:pStyle w:val="5"/>
              <w:spacing w:line="380" w:lineRule="exact"/>
              <w:ind w:firstLine="0" w:firstLineChars="0"/>
              <w:jc w:val="center"/>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7</w:t>
            </w:r>
          </w:p>
        </w:tc>
        <w:tc>
          <w:tcPr>
            <w:tcW w:w="2734" w:type="pct"/>
            <w:vAlign w:val="center"/>
          </w:tcPr>
          <w:p w14:paraId="777253F9">
            <w:pPr>
              <w:pStyle w:val="5"/>
              <w:spacing w:line="38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生产无需用热，不得新建燃煤设施。破碎、筛分工序产生的颗粒物须经有效处理设施处理后通过1根15米高排气筒(P1)排放，排放浓度须满足《水泥工业大气污染物超低排放标准》(DB13/2167-2020)表1中散装水泥中转站及水泥制品生产水泥仓及其他通风生产设备排放标准要求；搅拌机组产生的颗粒物须经各自有效处理设施处理后通过各自1根15米高排气筒(P2、P3)排放，排放浓度须满足《水泥工业大气污染物超低排放标准》(DB13/2167-2020)表1中散装水泥中转站及水泥制品生产水泥仓及其他通风生产设备排放标准要求；筒仓产生的废气须经各自有效处理设施处理后通过各自15米高排气口(P4-P11)排放，排放浓度均须满足《水泥工业大气污染物超低排放标准》(DB13/2167-2020)表1中散装水泥中转站及水泥制品生产水泥仓及其他通风生产设备排放标准要求；厂界颗粒物浓度须满足《水泥工业大气污染物超低排放标准》(DB13/2167-2020)表2中无组织浓度限值要求。物料存储、运输和生产作业须在密闭厂房内，原料、产品堆存须按照《煤场、料场、渣场扬尘污染控制技术规范》(DB13/2352—2016)要求采取有效的防尘抑尘措施。</w:t>
            </w:r>
          </w:p>
        </w:tc>
        <w:tc>
          <w:tcPr>
            <w:tcW w:w="1842" w:type="pct"/>
            <w:vAlign w:val="center"/>
          </w:tcPr>
          <w:p w14:paraId="38A9A08A">
            <w:pPr>
              <w:pStyle w:val="5"/>
              <w:spacing w:line="380" w:lineRule="exact"/>
              <w:ind w:firstLine="0" w:firstLineChars="0"/>
              <w:jc w:val="center"/>
              <w:rPr>
                <w:rFonts w:hint="eastAsia"/>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已落实</w:t>
            </w:r>
            <w:r>
              <w:rPr>
                <w:rFonts w:hint="eastAsia"/>
                <w:color w:val="000000" w:themeColor="text1"/>
                <w:sz w:val="21"/>
                <w:szCs w:val="21"/>
                <w:lang w:eastAsia="zh-CN"/>
                <w14:textFill>
                  <w14:solidFill>
                    <w14:schemeClr w14:val="tx1"/>
                  </w14:solidFill>
                </w14:textFill>
              </w:rPr>
              <w:t>。</w:t>
            </w:r>
          </w:p>
          <w:p w14:paraId="1C441D5B">
            <w:pPr>
              <w:pStyle w:val="5"/>
              <w:spacing w:line="380" w:lineRule="exact"/>
              <w:ind w:firstLine="0" w:firstLineChars="0"/>
              <w:jc w:val="center"/>
              <w:rPr>
                <w:rFonts w:eastAsiaTheme="minorEastAsia"/>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项目筒仓为负压工作环境，粉尘经</w:t>
            </w:r>
            <w:r>
              <w:rPr>
                <w:rFonts w:hint="eastAsia"/>
                <w:color w:val="000000" w:themeColor="text1"/>
                <w:sz w:val="21"/>
                <w:szCs w:val="21"/>
                <w:lang w:val="en-US" w:eastAsia="zh-CN"/>
                <w14:textFill>
                  <w14:solidFill>
                    <w14:schemeClr w14:val="tx1"/>
                  </w14:solidFill>
                </w14:textFill>
              </w:rPr>
              <w:t>仓顶</w:t>
            </w:r>
            <w:r>
              <w:rPr>
                <w:color w:val="000000" w:themeColor="text1"/>
                <w:sz w:val="21"/>
                <w:szCs w:val="21"/>
                <w14:textFill>
                  <w14:solidFill>
                    <w14:schemeClr w14:val="tx1"/>
                  </w14:solidFill>
                </w14:textFill>
              </w:rPr>
              <w:t>除尘器处理。</w:t>
            </w:r>
            <w:r>
              <w:rPr>
                <w:rFonts w:eastAsiaTheme="minorEastAsia"/>
                <w:bCs/>
                <w:color w:val="000000" w:themeColor="text1"/>
                <w:sz w:val="21"/>
                <w:szCs w:val="21"/>
                <w14:textFill>
                  <w14:solidFill>
                    <w14:schemeClr w14:val="tx1"/>
                  </w14:solidFill>
                </w14:textFill>
              </w:rPr>
              <w:t>筒仓废气为瞬时排放，不具备监测条件。</w:t>
            </w:r>
          </w:p>
          <w:p w14:paraId="55865D62">
            <w:pPr>
              <w:pStyle w:val="5"/>
              <w:spacing w:line="380" w:lineRule="exact"/>
              <w:ind w:firstLine="0" w:firstLineChars="0"/>
              <w:jc w:val="center"/>
              <w:rPr>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破碎与筛分设备相距较远，为了保证污染物达标排放。项目于破碎和筛分工序分别建设一套除尘设备（</w:t>
            </w:r>
            <w:r>
              <w:rPr>
                <w:rFonts w:hint="default" w:ascii="Times New Roman" w:hAnsi="Times New Roman" w:eastAsia="宋体" w:cs="Times New Roman"/>
                <w:color w:val="auto"/>
                <w:sz w:val="21"/>
                <w:szCs w:val="21"/>
                <w:lang w:val="en-US" w:eastAsia="zh-CN"/>
              </w:rPr>
              <w:t>集气罩+布袋除尘器+15m高排气筒</w:t>
            </w:r>
            <w:r>
              <w:rPr>
                <w:rFonts w:hint="eastAsia" w:ascii="Times New Roman" w:hAnsi="Times New Roman" w:eastAsia="宋体" w:cs="Times New Roman"/>
                <w:color w:val="auto"/>
                <w:sz w:val="21"/>
                <w:szCs w:val="21"/>
                <w:lang w:val="en-US" w:eastAsia="zh-CN"/>
              </w:rPr>
              <w:t>(P1</w:t>
            </w:r>
            <w:r>
              <w:rPr>
                <w:rFonts w:hint="eastAsia" w:cs="Times New Roman"/>
                <w:color w:val="auto"/>
                <w:sz w:val="21"/>
                <w:szCs w:val="21"/>
                <w:lang w:val="en-US" w:eastAsia="zh-CN"/>
              </w:rPr>
              <w:t>、DA001</w:t>
            </w:r>
            <w:r>
              <w:rPr>
                <w:rFonts w:hint="eastAsia" w:ascii="Times New Roman" w:hAnsi="Times New Roman" w:eastAsia="宋体" w:cs="Times New Roman"/>
                <w:color w:val="auto"/>
                <w:sz w:val="21"/>
                <w:szCs w:val="21"/>
                <w:lang w:val="en-US" w:eastAsia="zh-CN"/>
              </w:rPr>
              <w:t>）</w:t>
            </w:r>
            <w:r>
              <w:rPr>
                <w:rFonts w:hint="eastAsia" w:eastAsiaTheme="minorEastAsia"/>
                <w:color w:val="000000" w:themeColor="text1"/>
                <w:sz w:val="21"/>
                <w:szCs w:val="21"/>
                <w:lang w:val="en-US" w:eastAsia="zh-CN"/>
                <w14:textFill>
                  <w14:solidFill>
                    <w14:schemeClr w14:val="tx1"/>
                  </w14:solidFill>
                </w14:textFill>
              </w:rPr>
              <w:t>）。厂区共计四根排气筒（DA001、P1、P2、P3）</w:t>
            </w:r>
            <w:r>
              <w:rPr>
                <w:color w:val="000000" w:themeColor="text1"/>
                <w:sz w:val="21"/>
                <w:szCs w:val="21"/>
                <w14:textFill>
                  <w14:solidFill>
                    <w14:schemeClr w14:val="tx1"/>
                  </w14:solidFill>
                </w14:textFill>
              </w:rPr>
              <w:t>，经检测，</w:t>
            </w:r>
            <w:r>
              <w:rPr>
                <w:rFonts w:hint="eastAsia"/>
                <w:color w:val="000000" w:themeColor="text1"/>
                <w:sz w:val="21"/>
                <w:szCs w:val="21"/>
                <w:lang w:val="en-US" w:eastAsia="zh-CN"/>
                <w14:textFill>
                  <w14:solidFill>
                    <w14:schemeClr w14:val="tx1"/>
                  </w14:solidFill>
                </w14:textFill>
              </w:rPr>
              <w:t>有组织粉尘排放</w:t>
            </w:r>
            <w:r>
              <w:rPr>
                <w:color w:val="000000" w:themeColor="text1"/>
                <w:sz w:val="21"/>
                <w:szCs w:val="21"/>
                <w14:textFill>
                  <w14:solidFill>
                    <w14:schemeClr w14:val="tx1"/>
                  </w14:solidFill>
                </w14:textFill>
              </w:rPr>
              <w:t>浓度满足水泥工业大气污染物超低排放标准》（DB13/2167-2020）表1中散装水泥中转站及水泥制品生产水泥仓及其他通风生产设备排放标准要求。项目砂石料棚密闭，喷淋洒水；厂区</w:t>
            </w:r>
            <w:r>
              <w:rPr>
                <w:rFonts w:hint="eastAsia"/>
                <w:color w:val="000000" w:themeColor="text1"/>
                <w:sz w:val="21"/>
                <w:szCs w:val="21"/>
                <w:lang w:val="en-US" w:eastAsia="zh-CN"/>
                <w14:textFill>
                  <w14:solidFill>
                    <w14:schemeClr w14:val="tx1"/>
                  </w14:solidFill>
                </w14:textFill>
              </w:rPr>
              <w:t>进厂道路</w:t>
            </w:r>
            <w:r>
              <w:rPr>
                <w:color w:val="000000" w:themeColor="text1"/>
                <w:sz w:val="21"/>
                <w:szCs w:val="21"/>
                <w14:textFill>
                  <w14:solidFill>
                    <w14:schemeClr w14:val="tx1"/>
                  </w14:solidFill>
                </w14:textFill>
              </w:rPr>
              <w:t>采取硬化措施，并配套洒水清扫车辆；采用密闭传送带，经检测，厂界颗粒物浓度满足《水泥工业大气污染物超低排放标准》（DB13/2167-2020）表2中无组织浓度限值要求。</w:t>
            </w:r>
          </w:p>
        </w:tc>
      </w:tr>
      <w:tr w14:paraId="5155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6BF2C14">
            <w:pPr>
              <w:pStyle w:val="5"/>
              <w:spacing w:line="380" w:lineRule="exact"/>
              <w:ind w:firstLine="0" w:firstLineChars="0"/>
              <w:jc w:val="center"/>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8</w:t>
            </w:r>
          </w:p>
        </w:tc>
        <w:tc>
          <w:tcPr>
            <w:tcW w:w="2734" w:type="pct"/>
            <w:vAlign w:val="center"/>
          </w:tcPr>
          <w:p w14:paraId="5D17B254">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优化生产场区布局，合理布置噪声源。选用低噪生产设备，振动大的设备须加装减振机座及隔音设施，加强设备日常检修，确保厂界满足《工业企业厂界环境噪声排放标准》（GB12348-2008）中2类标准要求。</w:t>
            </w:r>
          </w:p>
        </w:tc>
        <w:tc>
          <w:tcPr>
            <w:tcW w:w="1842" w:type="pct"/>
            <w:vAlign w:val="center"/>
          </w:tcPr>
          <w:p w14:paraId="0DE91C7D">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已落实，厂界噪声经监测满足《工业企业厂界环境噪声排放标准》（GB12348-2008）2类标准要求</w:t>
            </w:r>
          </w:p>
        </w:tc>
      </w:tr>
      <w:tr w14:paraId="30C0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1106962">
            <w:pPr>
              <w:pStyle w:val="5"/>
              <w:spacing w:line="380" w:lineRule="exact"/>
              <w:ind w:firstLine="0" w:firstLineChars="0"/>
              <w:jc w:val="center"/>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9</w:t>
            </w:r>
          </w:p>
        </w:tc>
        <w:tc>
          <w:tcPr>
            <w:tcW w:w="2734" w:type="pct"/>
            <w:vAlign w:val="center"/>
          </w:tcPr>
          <w:p w14:paraId="41C1690B">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实验试块</w:t>
            </w:r>
            <w:r>
              <w:rPr>
                <w:color w:val="000000" w:themeColor="text1"/>
                <w:sz w:val="21"/>
                <w:szCs w:val="21"/>
                <w14:textFill>
                  <w14:solidFill>
                    <w14:schemeClr w14:val="tx1"/>
                  </w14:solidFill>
                </w14:textFill>
              </w:rPr>
              <w:t>须分类收集，</w:t>
            </w:r>
            <w:r>
              <w:rPr>
                <w:rFonts w:hint="eastAsia"/>
                <w:color w:val="000000" w:themeColor="text1"/>
                <w:sz w:val="21"/>
                <w:szCs w:val="21"/>
                <w:lang w:val="en-US" w:eastAsia="zh-CN"/>
                <w14:textFill>
                  <w14:solidFill>
                    <w14:schemeClr w14:val="tx1"/>
                  </w14:solidFill>
                </w14:textFill>
              </w:rPr>
              <w:t>统一由环卫部门清理处置；</w:t>
            </w:r>
            <w:r>
              <w:rPr>
                <w:color w:val="000000" w:themeColor="text1"/>
                <w:sz w:val="21"/>
                <w:szCs w:val="21"/>
                <w14:textFill>
                  <w14:solidFill>
                    <w14:schemeClr w14:val="tx1"/>
                  </w14:solidFill>
                </w14:textFill>
              </w:rPr>
              <w:t>除尘灰、沉淀池渣须统一收集后回用于生产。</w:t>
            </w:r>
          </w:p>
        </w:tc>
        <w:tc>
          <w:tcPr>
            <w:tcW w:w="1842" w:type="pct"/>
            <w:vAlign w:val="center"/>
          </w:tcPr>
          <w:p w14:paraId="261D227B">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14:paraId="0D79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4BA961D">
            <w:pPr>
              <w:pStyle w:val="5"/>
              <w:spacing w:line="380" w:lineRule="exact"/>
              <w:ind w:firstLine="0" w:firstLineChars="0"/>
              <w:jc w:val="center"/>
              <w:rPr>
                <w:color w:val="000000" w:themeColor="text1"/>
                <w:spacing w:val="6"/>
                <w:sz w:val="21"/>
                <w:szCs w:val="21"/>
                <w14:textFill>
                  <w14:solidFill>
                    <w14:schemeClr w14:val="tx1"/>
                  </w14:solidFill>
                </w14:textFill>
              </w:rPr>
            </w:pPr>
            <w:r>
              <w:rPr>
                <w:color w:val="000000" w:themeColor="text1"/>
                <w:spacing w:val="6"/>
                <w:sz w:val="21"/>
                <w:szCs w:val="21"/>
                <w14:textFill>
                  <w14:solidFill>
                    <w14:schemeClr w14:val="tx1"/>
                  </w14:solidFill>
                </w14:textFill>
              </w:rPr>
              <w:t>10</w:t>
            </w:r>
          </w:p>
        </w:tc>
        <w:tc>
          <w:tcPr>
            <w:tcW w:w="2734" w:type="pct"/>
            <w:vAlign w:val="center"/>
          </w:tcPr>
          <w:p w14:paraId="58518706">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按要求做好生产车间等场所的防渗措施，确保不对地下水产生影响。</w:t>
            </w:r>
          </w:p>
        </w:tc>
        <w:tc>
          <w:tcPr>
            <w:tcW w:w="1842" w:type="pct"/>
            <w:vAlign w:val="center"/>
          </w:tcPr>
          <w:p w14:paraId="69FD5996">
            <w:pPr>
              <w:pStyle w:val="5"/>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14:paraId="56D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1FC6E6C">
            <w:pPr>
              <w:pStyle w:val="5"/>
              <w:spacing w:line="380" w:lineRule="exact"/>
              <w:ind w:firstLine="0" w:firstLineChars="0"/>
              <w:jc w:val="center"/>
              <w:rPr>
                <w:rFonts w:hint="default" w:eastAsia="宋体"/>
                <w:color w:val="000000" w:themeColor="text1"/>
                <w:spacing w:val="6"/>
                <w:sz w:val="21"/>
                <w:szCs w:val="21"/>
                <w:lang w:val="en-US" w:eastAsia="zh-CN"/>
                <w14:textFill>
                  <w14:solidFill>
                    <w14:schemeClr w14:val="tx1"/>
                  </w14:solidFill>
                </w14:textFill>
              </w:rPr>
            </w:pPr>
            <w:bookmarkStart w:id="54" w:name="_Toc30083338"/>
            <w:r>
              <w:rPr>
                <w:rFonts w:hint="eastAsia"/>
                <w:color w:val="000000" w:themeColor="text1"/>
                <w:spacing w:val="6"/>
                <w:sz w:val="21"/>
                <w:szCs w:val="21"/>
                <w:lang w:val="en-US" w:eastAsia="zh-CN"/>
                <w14:textFill>
                  <w14:solidFill>
                    <w14:schemeClr w14:val="tx1"/>
                  </w14:solidFill>
                </w14:textFill>
              </w:rPr>
              <w:t>11</w:t>
            </w:r>
          </w:p>
        </w:tc>
        <w:tc>
          <w:tcPr>
            <w:tcW w:w="2734" w:type="pct"/>
            <w:vAlign w:val="center"/>
          </w:tcPr>
          <w:p w14:paraId="021C84D0">
            <w:pPr>
              <w:pStyle w:val="5"/>
              <w:spacing w:line="38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建设单位要严格落实环评报告表中提出的各项环境风险防范措施，确保风险事故情况下的环境安全。</w:t>
            </w:r>
          </w:p>
        </w:tc>
        <w:tc>
          <w:tcPr>
            <w:tcW w:w="1842" w:type="pct"/>
            <w:vAlign w:val="center"/>
          </w:tcPr>
          <w:p w14:paraId="21144DDB">
            <w:pPr>
              <w:pStyle w:val="5"/>
              <w:spacing w:line="380" w:lineRule="exact"/>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已落实</w:t>
            </w:r>
          </w:p>
        </w:tc>
      </w:tr>
      <w:bookmarkEnd w:id="53"/>
    </w:tbl>
    <w:p w14:paraId="4365A05F">
      <w:pPr>
        <w:spacing w:line="360" w:lineRule="auto"/>
        <w:ind w:firstLine="480"/>
        <w:rPr>
          <w:color w:val="000000" w:themeColor="text1"/>
          <w14:textFill>
            <w14:solidFill>
              <w14:schemeClr w14:val="tx1"/>
            </w14:solidFill>
          </w14:textFill>
        </w:rPr>
      </w:pPr>
    </w:p>
    <w:p w14:paraId="0CB03443">
      <w:pPr>
        <w:spacing w:line="360" w:lineRule="auto"/>
        <w:ind w:firstLine="480"/>
        <w:rPr>
          <w:color w:val="000000" w:themeColor="text1"/>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p>
    <w:p w14:paraId="5A5F3D4A">
      <w:pPr>
        <w:pStyle w:val="30"/>
        <w:numPr>
          <w:ilvl w:val="0"/>
          <w:numId w:val="0"/>
        </w:numPr>
        <w:spacing w:before="156" w:beforeLines="50" w:after="156" w:afterLines="50" w:line="600" w:lineRule="exact"/>
        <w:rPr>
          <w:rFonts w:ascii="Times New Roman" w:cs="Times New Roman"/>
          <w:b w:val="0"/>
          <w:color w:val="000000" w:themeColor="text1"/>
          <w:spacing w:val="0"/>
          <w:szCs w:val="30"/>
          <w14:textFill>
            <w14:solidFill>
              <w14:schemeClr w14:val="tx1"/>
            </w14:solidFill>
          </w14:textFill>
        </w:rPr>
      </w:pPr>
      <w:bookmarkStart w:id="55" w:name="_Toc20902"/>
      <w:r>
        <w:rPr>
          <w:rFonts w:hint="eastAsia" w:ascii="Times New Roman" w:cs="Times New Roman"/>
          <w:b w:val="0"/>
          <w:color w:val="000000" w:themeColor="text1"/>
          <w:spacing w:val="0"/>
          <w:szCs w:val="30"/>
          <w:lang w:val="en-US" w:eastAsia="zh-CN"/>
          <w14:textFill>
            <w14:solidFill>
              <w14:schemeClr w14:val="tx1"/>
            </w14:solidFill>
          </w14:textFill>
        </w:rPr>
        <w:t>5</w:t>
      </w:r>
      <w:r>
        <w:rPr>
          <w:rFonts w:ascii="Times New Roman" w:cs="Times New Roman"/>
          <w:b w:val="0"/>
          <w:color w:val="000000" w:themeColor="text1"/>
          <w:spacing w:val="0"/>
          <w:szCs w:val="30"/>
          <w14:textFill>
            <w14:solidFill>
              <w14:schemeClr w14:val="tx1"/>
            </w14:solidFill>
          </w14:textFill>
        </w:rPr>
        <w:t>、验收执行标准</w:t>
      </w:r>
      <w:bookmarkEnd w:id="54"/>
      <w:bookmarkEnd w:id="55"/>
    </w:p>
    <w:p w14:paraId="55DB504C">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56" w:name="_Toc2978"/>
      <w:bookmarkStart w:id="57" w:name="_Toc30083339"/>
      <w:r>
        <w:rPr>
          <w:rFonts w:hint="eastAsia" w:ascii="Times New Roman" w:eastAsia="黑体"/>
          <w:b w:val="0"/>
          <w:color w:val="000000" w:themeColor="text1"/>
          <w:spacing w:val="0"/>
          <w:sz w:val="28"/>
          <w:szCs w:val="28"/>
          <w:lang w:val="en-US" w:eastAsia="zh-CN"/>
          <w14:textFill>
            <w14:solidFill>
              <w14:schemeClr w14:val="tx1"/>
            </w14:solidFill>
          </w14:textFill>
        </w:rPr>
        <w:t>5</w:t>
      </w:r>
      <w:r>
        <w:rPr>
          <w:rFonts w:ascii="Times New Roman" w:eastAsia="黑体"/>
          <w:b w:val="0"/>
          <w:color w:val="000000" w:themeColor="text1"/>
          <w:spacing w:val="0"/>
          <w:sz w:val="28"/>
          <w:szCs w:val="28"/>
          <w14:textFill>
            <w14:solidFill>
              <w14:schemeClr w14:val="tx1"/>
            </w14:solidFill>
          </w14:textFill>
        </w:rPr>
        <w:t>.1污染物排放执行标准</w:t>
      </w:r>
      <w:bookmarkEnd w:id="56"/>
      <w:bookmarkEnd w:id="57"/>
    </w:p>
    <w:p w14:paraId="7D8A5941">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（1）废气：有组织废气排放执行《水泥工业大气污染物超低排放标准》（DB13/2167-2020）表1大气污染物最高允许排放浓度限值；厂界</w:t>
      </w:r>
      <w:r>
        <w:rPr>
          <w:rFonts w:hint="eastAsia"/>
          <w:color w:val="000000" w:themeColor="text1"/>
          <w:lang w:val="en-US" w:eastAsia="zh-CN"/>
          <w14:textFill>
            <w14:solidFill>
              <w14:schemeClr w14:val="tx1"/>
            </w14:solidFill>
          </w14:textFill>
        </w:rPr>
        <w:t>无组织</w:t>
      </w:r>
      <w:r>
        <w:rPr>
          <w:color w:val="000000" w:themeColor="text1"/>
          <w14:textFill>
            <w14:solidFill>
              <w14:schemeClr w14:val="tx1"/>
            </w14:solidFill>
          </w14:textFill>
        </w:rPr>
        <w:t>废气排放执行《水泥工业大气污染物超低排放标准》（DB13/2167-2020）表2大气污染物无组织排放限值。</w:t>
      </w:r>
    </w:p>
    <w:p w14:paraId="039FE415">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（2）废水：项目生活污水统一排入防渗旱厕，定期由环卫部门清掏，生产废水</w:t>
      </w:r>
      <w:r>
        <w:rPr>
          <w:rFonts w:hint="eastAsia"/>
          <w:color w:val="000000" w:themeColor="text1"/>
          <w:lang w:val="en-US" w:eastAsia="zh-CN"/>
          <w14:textFill>
            <w14:solidFill>
              <w14:schemeClr w14:val="tx1"/>
            </w14:solidFill>
          </w14:textFill>
        </w:rPr>
        <w:t>经沉淀池处理后</w:t>
      </w:r>
      <w:r>
        <w:rPr>
          <w:color w:val="000000" w:themeColor="text1"/>
          <w14:textFill>
            <w14:solidFill>
              <w14:schemeClr w14:val="tx1"/>
            </w14:solidFill>
          </w14:textFill>
        </w:rPr>
        <w:t>循环使用，不外排。</w:t>
      </w:r>
    </w:p>
    <w:p w14:paraId="1DFBBE6E">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（3）噪声：运营期厂界噪声执行《工业企业厂界环境噪声排放标准》（GB12348-2008）2类标准。</w:t>
      </w:r>
    </w:p>
    <w:p w14:paraId="09976691">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（4）固体废物：一般固体废物执行《一般工业固体废物贮存和填埋污染控制标准》（GB 18599-2020）中要求。</w:t>
      </w:r>
    </w:p>
    <w:p w14:paraId="26E1BE96">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项目污染物排放执行标准见表</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-1。</w:t>
      </w:r>
    </w:p>
    <w:p w14:paraId="38D212AF">
      <w:pPr>
        <w:spacing w:line="360" w:lineRule="auto"/>
        <w:ind w:firstLine="48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lang w:val="en-US" w:eastAsia="zh-CN"/>
          <w14:textFill>
            <w14:solidFill>
              <w14:schemeClr w14:val="tx1"/>
            </w14:solidFill>
          </w14:textFill>
        </w:rPr>
        <w:t>5</w:t>
      </w:r>
      <w:r>
        <w:rPr>
          <w:rFonts w:eastAsia="黑体"/>
          <w:color w:val="000000" w:themeColor="text1"/>
          <w14:textFill>
            <w14:solidFill>
              <w14:schemeClr w14:val="tx1"/>
            </w14:solidFill>
          </w14:textFill>
        </w:rPr>
        <w:t>-1  项目验收评价标准一览表</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711"/>
        <w:gridCol w:w="1191"/>
        <w:gridCol w:w="850"/>
        <w:gridCol w:w="1191"/>
        <w:gridCol w:w="850"/>
        <w:gridCol w:w="3569"/>
      </w:tblGrid>
      <w:tr w14:paraId="12C72F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25" w:type="pct"/>
            <w:vAlign w:val="center"/>
          </w:tcPr>
          <w:p w14:paraId="2DD6F98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类别</w:t>
            </w:r>
          </w:p>
        </w:tc>
        <w:tc>
          <w:tcPr>
            <w:tcW w:w="712" w:type="pct"/>
            <w:vAlign w:val="center"/>
          </w:tcPr>
          <w:p w14:paraId="43AC905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污染源</w:t>
            </w:r>
          </w:p>
        </w:tc>
        <w:tc>
          <w:tcPr>
            <w:tcW w:w="508" w:type="pct"/>
            <w:vAlign w:val="center"/>
          </w:tcPr>
          <w:p w14:paraId="59AD3AF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w:t>
            </w:r>
          </w:p>
        </w:tc>
        <w:tc>
          <w:tcPr>
            <w:tcW w:w="712" w:type="pct"/>
            <w:vAlign w:val="center"/>
          </w:tcPr>
          <w:p w14:paraId="52611E5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排放限值</w:t>
            </w:r>
          </w:p>
        </w:tc>
        <w:tc>
          <w:tcPr>
            <w:tcW w:w="508" w:type="pct"/>
            <w:vAlign w:val="center"/>
          </w:tcPr>
          <w:p w14:paraId="7F15B95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单位</w:t>
            </w:r>
          </w:p>
        </w:tc>
        <w:tc>
          <w:tcPr>
            <w:tcW w:w="2132" w:type="pct"/>
            <w:vAlign w:val="center"/>
          </w:tcPr>
          <w:p w14:paraId="6F60D74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标 准 来 源</w:t>
            </w:r>
          </w:p>
        </w:tc>
      </w:tr>
      <w:tr w14:paraId="086842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25" w:type="pct"/>
            <w:vMerge w:val="restart"/>
            <w:vAlign w:val="center"/>
          </w:tcPr>
          <w:p w14:paraId="3C03232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tc>
        <w:tc>
          <w:tcPr>
            <w:tcW w:w="712" w:type="pct"/>
            <w:vMerge w:val="restart"/>
            <w:vAlign w:val="center"/>
          </w:tcPr>
          <w:p w14:paraId="2D025D7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生产过程</w:t>
            </w:r>
          </w:p>
        </w:tc>
        <w:tc>
          <w:tcPr>
            <w:tcW w:w="508" w:type="pct"/>
            <w:vAlign w:val="center"/>
          </w:tcPr>
          <w:p w14:paraId="2196E21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颗粒物（有组织）</w:t>
            </w:r>
          </w:p>
        </w:tc>
        <w:tc>
          <w:tcPr>
            <w:tcW w:w="712" w:type="pct"/>
            <w:vAlign w:val="center"/>
          </w:tcPr>
          <w:p w14:paraId="21CBD05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508" w:type="pct"/>
            <w:vAlign w:val="center"/>
          </w:tcPr>
          <w:p w14:paraId="4608EE5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2132" w:type="pct"/>
            <w:vAlign w:val="center"/>
          </w:tcPr>
          <w:p w14:paraId="7E35473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《水泥工业大气污染物超低排放标准》（DB13/2167-2020）表1大气污染物最高允许排放浓度中散装水泥中转站及水泥制品生产 水泥仓及其他通风生产设备颗粒物浓度限值</w:t>
            </w:r>
          </w:p>
        </w:tc>
      </w:tr>
      <w:tr w14:paraId="6927DF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25" w:type="pct"/>
            <w:vMerge w:val="continue"/>
            <w:vAlign w:val="center"/>
          </w:tcPr>
          <w:p w14:paraId="2A640DB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12" w:type="pct"/>
            <w:vMerge w:val="continue"/>
            <w:vAlign w:val="center"/>
          </w:tcPr>
          <w:p w14:paraId="3C83951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508" w:type="pct"/>
            <w:vAlign w:val="center"/>
          </w:tcPr>
          <w:p w14:paraId="24958A8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颗粒物（无组织）</w:t>
            </w:r>
          </w:p>
        </w:tc>
        <w:tc>
          <w:tcPr>
            <w:tcW w:w="712" w:type="pct"/>
            <w:vAlign w:val="center"/>
          </w:tcPr>
          <w:p w14:paraId="0DBE5A77">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w:t>
            </w:r>
          </w:p>
        </w:tc>
        <w:tc>
          <w:tcPr>
            <w:tcW w:w="508" w:type="pct"/>
            <w:vAlign w:val="center"/>
          </w:tcPr>
          <w:p w14:paraId="697C58E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2132" w:type="pct"/>
            <w:vAlign w:val="center"/>
          </w:tcPr>
          <w:p w14:paraId="0BCD243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《水泥工业大气污染物超低排放标准》（DB13/2167-2020）表2大气污染物无组织排放限值</w:t>
            </w:r>
            <w:r>
              <w:rPr>
                <w:rFonts w:hint="default" w:ascii="Times New Roman" w:hAnsi="Times New Roman" w:cs="Times New Roman" w:eastAsiaTheme="minorEastAsia"/>
                <w:bCs/>
                <w:color w:val="000000" w:themeColor="text1"/>
                <w:sz w:val="21"/>
                <w:szCs w:val="21"/>
                <w14:textFill>
                  <w14:solidFill>
                    <w14:schemeClr w14:val="tx1"/>
                  </w14:solidFill>
                </w14:textFill>
              </w:rPr>
              <w:t>（注：此处标准值指监控点与参照点总悬浮颗粒物（TSP）1h浓度值的差值）</w:t>
            </w:r>
          </w:p>
        </w:tc>
      </w:tr>
      <w:tr w14:paraId="71F630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25" w:type="pct"/>
            <w:vMerge w:val="restart"/>
            <w:vAlign w:val="center"/>
          </w:tcPr>
          <w:p w14:paraId="1A270E7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厂界噪声</w:t>
            </w:r>
          </w:p>
        </w:tc>
        <w:tc>
          <w:tcPr>
            <w:tcW w:w="712" w:type="pct"/>
            <w:vMerge w:val="restart"/>
            <w:vAlign w:val="center"/>
          </w:tcPr>
          <w:p w14:paraId="589B768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Leq</w:t>
            </w:r>
          </w:p>
        </w:tc>
        <w:tc>
          <w:tcPr>
            <w:tcW w:w="508" w:type="pct"/>
            <w:vAlign w:val="center"/>
          </w:tcPr>
          <w:p w14:paraId="6EAA9498">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昼间</w:t>
            </w:r>
          </w:p>
        </w:tc>
        <w:tc>
          <w:tcPr>
            <w:tcW w:w="712" w:type="pct"/>
            <w:vAlign w:val="center"/>
          </w:tcPr>
          <w:p w14:paraId="59F058C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60</w:t>
            </w:r>
          </w:p>
        </w:tc>
        <w:tc>
          <w:tcPr>
            <w:tcW w:w="508" w:type="pct"/>
            <w:vMerge w:val="restart"/>
            <w:vAlign w:val="center"/>
          </w:tcPr>
          <w:p w14:paraId="4BF8D68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dB（A）</w:t>
            </w:r>
          </w:p>
        </w:tc>
        <w:tc>
          <w:tcPr>
            <w:tcW w:w="2132" w:type="pct"/>
            <w:vMerge w:val="restart"/>
            <w:vAlign w:val="center"/>
          </w:tcPr>
          <w:p w14:paraId="05AAA5E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《工业企业厂界环境噪声排放标准》（GB12348-2008）2类标准</w:t>
            </w:r>
          </w:p>
        </w:tc>
      </w:tr>
      <w:tr w14:paraId="3BD84B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25" w:type="pct"/>
            <w:vMerge w:val="continue"/>
            <w:vAlign w:val="center"/>
          </w:tcPr>
          <w:p w14:paraId="3A07AAA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12" w:type="pct"/>
            <w:vMerge w:val="continue"/>
            <w:vAlign w:val="center"/>
          </w:tcPr>
          <w:p w14:paraId="5858197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508" w:type="pct"/>
            <w:vAlign w:val="center"/>
          </w:tcPr>
          <w:p w14:paraId="42FE049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夜间</w:t>
            </w:r>
          </w:p>
        </w:tc>
        <w:tc>
          <w:tcPr>
            <w:tcW w:w="712" w:type="pct"/>
            <w:vAlign w:val="center"/>
          </w:tcPr>
          <w:p w14:paraId="413B586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50</w:t>
            </w:r>
          </w:p>
        </w:tc>
        <w:tc>
          <w:tcPr>
            <w:tcW w:w="508" w:type="pct"/>
            <w:vMerge w:val="continue"/>
            <w:vAlign w:val="center"/>
          </w:tcPr>
          <w:p w14:paraId="3F85D66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132" w:type="pct"/>
            <w:vMerge w:val="continue"/>
            <w:vAlign w:val="center"/>
          </w:tcPr>
          <w:p w14:paraId="5526ABF8">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14:paraId="5A4E59F1">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58" w:name="_Toc30083341"/>
      <w:bookmarkStart w:id="59" w:name="_Toc20278"/>
      <w:r>
        <w:rPr>
          <w:rFonts w:hint="eastAsia" w:ascii="Times New Roman" w:eastAsia="黑体"/>
          <w:b w:val="0"/>
          <w:color w:val="000000" w:themeColor="text1"/>
          <w:spacing w:val="0"/>
          <w:sz w:val="28"/>
          <w:szCs w:val="28"/>
          <w:lang w:val="en-US" w:eastAsia="zh-CN"/>
          <w14:textFill>
            <w14:solidFill>
              <w14:schemeClr w14:val="tx1"/>
            </w14:solidFill>
          </w14:textFill>
        </w:rPr>
        <w:t>5</w:t>
      </w:r>
      <w:r>
        <w:rPr>
          <w:rFonts w:ascii="Times New Roman" w:eastAsia="黑体"/>
          <w:b w:val="0"/>
          <w:color w:val="000000" w:themeColor="text1"/>
          <w:spacing w:val="0"/>
          <w:sz w:val="28"/>
          <w:szCs w:val="28"/>
          <w14:textFill>
            <w14:solidFill>
              <w14:schemeClr w14:val="tx1"/>
            </w14:solidFill>
          </w14:textFill>
        </w:rPr>
        <w:t>.</w:t>
      </w:r>
      <w:r>
        <w:rPr>
          <w:rFonts w:hint="eastAsia" w:ascii="Times New Roman" w:eastAsia="黑体"/>
          <w:b w:val="0"/>
          <w:color w:val="000000" w:themeColor="text1"/>
          <w:spacing w:val="0"/>
          <w:sz w:val="28"/>
          <w:szCs w:val="28"/>
          <w:lang w:val="en-US" w:eastAsia="zh-CN"/>
          <w14:textFill>
            <w14:solidFill>
              <w14:schemeClr w14:val="tx1"/>
            </w14:solidFill>
          </w14:textFill>
        </w:rPr>
        <w:t>2</w:t>
      </w:r>
      <w:r>
        <w:rPr>
          <w:rFonts w:ascii="Times New Roman" w:eastAsia="黑体"/>
          <w:b w:val="0"/>
          <w:color w:val="000000" w:themeColor="text1"/>
          <w:spacing w:val="0"/>
          <w:sz w:val="28"/>
          <w:szCs w:val="28"/>
          <w14:textFill>
            <w14:solidFill>
              <w14:schemeClr w14:val="tx1"/>
            </w14:solidFill>
          </w14:textFill>
        </w:rPr>
        <w:t>主要污染物总量控制指标</w:t>
      </w:r>
      <w:bookmarkEnd w:id="58"/>
      <w:bookmarkEnd w:id="59"/>
    </w:p>
    <w:p w14:paraId="30ACA815">
      <w:pPr>
        <w:spacing w:line="440" w:lineRule="exact"/>
        <w:ind w:firstLine="480"/>
        <w:rPr>
          <w:color w:val="000000" w:themeColor="text1"/>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r>
        <w:rPr>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新建20万m³混凝土和3万m³稳定土拌合站项目</w:t>
      </w:r>
      <w:r>
        <w:rPr>
          <w:color w:val="000000" w:themeColor="text1"/>
          <w14:textFill>
            <w14:solidFill>
              <w14:schemeClr w14:val="tx1"/>
            </w14:solidFill>
          </w14:textFill>
        </w:rPr>
        <w:t>，运营期废气污染物主要为颗粒物，经除尘措施治理后外排；废水污染物主要为生活污水和</w:t>
      </w:r>
      <w:r>
        <w:rPr>
          <w:rFonts w:hint="eastAsia"/>
          <w:color w:val="000000" w:themeColor="text1"/>
          <w:lang w:val="en-US" w:eastAsia="zh-CN"/>
          <w14:textFill>
            <w14:solidFill>
              <w14:schemeClr w14:val="tx1"/>
            </w14:solidFill>
          </w14:textFill>
        </w:rPr>
        <w:t>设备、车辆</w:t>
      </w:r>
      <w:r>
        <w:rPr>
          <w:color w:val="000000" w:themeColor="text1"/>
          <w14:textFill>
            <w14:solidFill>
              <w14:schemeClr w14:val="tx1"/>
            </w14:solidFill>
          </w14:textFill>
        </w:rPr>
        <w:t>清洗废水，生活污水泼洒抑尘，清洗废水</w:t>
      </w:r>
      <w:r>
        <w:rPr>
          <w:rFonts w:hint="eastAsia"/>
          <w:color w:val="000000" w:themeColor="text1"/>
          <w:lang w:val="en-US" w:eastAsia="zh-CN"/>
          <w14:textFill>
            <w14:solidFill>
              <w14:schemeClr w14:val="tx1"/>
            </w14:solidFill>
          </w14:textFill>
        </w:rPr>
        <w:t>经沉淀后</w:t>
      </w:r>
      <w:r>
        <w:rPr>
          <w:color w:val="000000" w:themeColor="text1"/>
          <w14:textFill>
            <w14:solidFill>
              <w14:schemeClr w14:val="tx1"/>
            </w14:solidFill>
          </w14:textFill>
        </w:rPr>
        <w:t>循环利用。因此，本项目污染物总量指标值为COD：0t/a、氨氮：0t/a、SO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：0t/a、NOx：0t/a。</w:t>
      </w:r>
      <w:bookmarkStart w:id="60" w:name="_Toc30083342"/>
    </w:p>
    <w:p w14:paraId="6B37F09B">
      <w:pPr>
        <w:pStyle w:val="30"/>
        <w:numPr>
          <w:ilvl w:val="0"/>
          <w:numId w:val="0"/>
        </w:numPr>
        <w:spacing w:before="156" w:beforeLines="50" w:after="156" w:afterLines="50" w:line="600" w:lineRule="exact"/>
        <w:rPr>
          <w:rFonts w:hint="default" w:ascii="Times New Roman" w:eastAsia="黑体" w:cs="Times New Roman"/>
          <w:b w:val="0"/>
          <w:color w:val="000000" w:themeColor="text1"/>
          <w:spacing w:val="0"/>
          <w:szCs w:val="30"/>
          <w:lang w:val="en-US" w:eastAsia="zh-CN"/>
          <w14:textFill>
            <w14:solidFill>
              <w14:schemeClr w14:val="tx1"/>
            </w14:solidFill>
          </w14:textFill>
        </w:rPr>
      </w:pPr>
      <w:bookmarkStart w:id="61" w:name="_Toc1744"/>
      <w:r>
        <w:rPr>
          <w:rFonts w:hint="eastAsia" w:ascii="Times New Roman" w:cs="Times New Roman"/>
          <w:b w:val="0"/>
          <w:color w:val="000000" w:themeColor="text1"/>
          <w:spacing w:val="0"/>
          <w:szCs w:val="30"/>
          <w:lang w:val="en-US" w:eastAsia="zh-CN"/>
          <w14:textFill>
            <w14:solidFill>
              <w14:schemeClr w14:val="tx1"/>
            </w14:solidFill>
          </w14:textFill>
        </w:rPr>
        <w:t>6</w:t>
      </w:r>
      <w:r>
        <w:rPr>
          <w:rFonts w:ascii="Times New Roman" w:cs="Times New Roman"/>
          <w:b w:val="0"/>
          <w:color w:val="000000" w:themeColor="text1"/>
          <w:spacing w:val="0"/>
          <w:szCs w:val="30"/>
          <w14:textFill>
            <w14:solidFill>
              <w14:schemeClr w14:val="tx1"/>
            </w14:solidFill>
          </w14:textFill>
        </w:rPr>
        <w:t>、</w:t>
      </w:r>
      <w:bookmarkStart w:id="62" w:name="_Toc30083346"/>
      <w:r>
        <w:rPr>
          <w:rFonts w:ascii="Times New Roman" w:cs="Times New Roman"/>
          <w:b w:val="0"/>
          <w:color w:val="000000" w:themeColor="text1"/>
          <w:spacing w:val="0"/>
          <w:szCs w:val="30"/>
          <w14:textFill>
            <w14:solidFill>
              <w14:schemeClr w14:val="tx1"/>
            </w14:solidFill>
          </w14:textFill>
        </w:rPr>
        <w:t>质量保证</w:t>
      </w:r>
      <w:bookmarkEnd w:id="62"/>
      <w:r>
        <w:rPr>
          <w:rFonts w:hint="eastAsia" w:ascii="Times New Roman" w:cs="Times New Roman"/>
          <w:b w:val="0"/>
          <w:color w:val="000000" w:themeColor="text1"/>
          <w:spacing w:val="0"/>
          <w:szCs w:val="30"/>
          <w:lang w:val="en-US" w:eastAsia="zh-CN"/>
          <w14:textFill>
            <w14:solidFill>
              <w14:schemeClr w14:val="tx1"/>
            </w14:solidFill>
          </w14:textFill>
        </w:rPr>
        <w:t>措施和监测分析方法</w:t>
      </w:r>
      <w:bookmarkEnd w:id="61"/>
    </w:p>
    <w:p w14:paraId="1E309001">
      <w:pPr>
        <w:pStyle w:val="31"/>
        <w:numPr>
          <w:ilvl w:val="0"/>
          <w:numId w:val="0"/>
        </w:numPr>
        <w:spacing w:line="560" w:lineRule="exact"/>
        <w:outlineLvl w:val="1"/>
        <w:rPr>
          <w:rFonts w:ascii="Times New Roman" w:eastAsia="黑体"/>
          <w:b w:val="0"/>
          <w:color w:val="000000" w:themeColor="text1"/>
          <w:sz w:val="28"/>
          <w:szCs w:val="28"/>
          <w14:textFill>
            <w14:solidFill>
              <w14:schemeClr w14:val="tx1"/>
            </w14:solidFill>
          </w14:textFill>
        </w:rPr>
      </w:pPr>
      <w:bookmarkStart w:id="63" w:name="_Toc8999894"/>
      <w:bookmarkStart w:id="64" w:name="_Toc5170"/>
      <w:r>
        <w:rPr>
          <w:rFonts w:ascii="Times New Roman" w:eastAsia="黑体"/>
          <w:b w:val="0"/>
          <w:color w:val="000000" w:themeColor="text1"/>
          <w:sz w:val="28"/>
          <w:szCs w:val="28"/>
          <w14:textFill>
            <w14:solidFill>
              <w14:schemeClr w14:val="tx1"/>
            </w14:solidFill>
          </w14:textFill>
        </w:rPr>
        <w:t>6.1质量保证措施</w:t>
      </w:r>
      <w:bookmarkEnd w:id="63"/>
      <w:bookmarkEnd w:id="64"/>
    </w:p>
    <w:p w14:paraId="058995D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（1）废气监测</w:t>
      </w:r>
    </w:p>
    <w:p w14:paraId="0966B2B8">
      <w:pPr>
        <w:ind w:firstLine="480"/>
        <w:rPr>
          <w:color w:val="000000" w:themeColor="text1"/>
          <w14:textFill>
            <w14:solidFill>
              <w14:schemeClr w14:val="tx1"/>
            </w14:solidFill>
          </w14:textFill>
        </w:rPr>
      </w:pPr>
      <w:r>
        <w:rPr>
          <w:color w:val="000000" w:themeColor="text1"/>
          <w14:textFill>
            <w14:solidFill>
              <w14:schemeClr w14:val="tx1"/>
            </w14:solidFill>
          </w14:textFill>
        </w:rPr>
        <w:t>本次监测采样及样品分析均严格按照《空气和废气监测分析方法》（第四版增补版）及《环境监测技术规范》等要求进行，实施全程序质量控制。具体指控措施如下：</w:t>
      </w:r>
    </w:p>
    <w:p w14:paraId="0897ADD1">
      <w:pPr>
        <w:ind w:firstLine="480"/>
        <w:rPr>
          <w:color w:val="000000" w:themeColor="text1"/>
          <w14:textFill>
            <w14:solidFill>
              <w14:schemeClr w14:val="tx1"/>
            </w14:solidFill>
          </w14:textFill>
        </w:rPr>
      </w:pPr>
      <w:r>
        <w:rPr>
          <w:color w:val="000000" w:themeColor="text1"/>
          <w14:textFill>
            <w14:solidFill>
              <w14:schemeClr w14:val="tx1"/>
            </w14:solidFill>
          </w14:textFill>
        </w:rPr>
        <w:t>合理布设监测点位，保证各监测点位布设的科学性和可比性。</w:t>
      </w:r>
    </w:p>
    <w:p w14:paraId="26DBDB47">
      <w:pPr>
        <w:ind w:firstLine="480"/>
        <w:rPr>
          <w:color w:val="000000" w:themeColor="text1"/>
          <w14:textFill>
            <w14:solidFill>
              <w14:schemeClr w14:val="tx1"/>
            </w14:solidFill>
          </w14:textFill>
        </w:rPr>
      </w:pPr>
      <w:r>
        <w:rPr>
          <w:color w:val="000000" w:themeColor="text1"/>
          <w14:textFill>
            <w14:solidFill>
              <w14:schemeClr w14:val="tx1"/>
            </w14:solidFill>
          </w14:textFill>
        </w:rPr>
        <w:t>废气监测仪器符合国家有关标准或技术要求。采样、运输、保存、分析全过程严格按照《空气和废气监测分析方法》（第四版增补版）的要求进行。</w:t>
      </w:r>
    </w:p>
    <w:p w14:paraId="48C1D78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噪声监测</w:t>
      </w:r>
    </w:p>
    <w:p w14:paraId="6AC33C7C">
      <w:pPr>
        <w:ind w:firstLine="480"/>
        <w:rPr>
          <w:color w:val="000000" w:themeColor="text1"/>
          <w14:textFill>
            <w14:solidFill>
              <w14:schemeClr w14:val="tx1"/>
            </w14:solidFill>
          </w14:textFill>
        </w:rPr>
      </w:pPr>
      <w:r>
        <w:rPr>
          <w:color w:val="000000" w:themeColor="text1"/>
          <w14:textFill>
            <w14:solidFill>
              <w14:schemeClr w14:val="tx1"/>
            </w14:solidFill>
          </w14:textFill>
        </w:rPr>
        <w:t>按《工业企业厂界环境噪声排放标准》（GB12348-2008）有关要求，仪器在正常条件下进行监测。噪声分析仪监测前、后经噪声校准仪进行了校准，且校准合格。</w:t>
      </w:r>
    </w:p>
    <w:p w14:paraId="7D15CB1D">
      <w:pPr>
        <w:ind w:firstLine="480"/>
        <w:rPr>
          <w:color w:val="000000" w:themeColor="text1"/>
          <w14:textFill>
            <w14:solidFill>
              <w14:schemeClr w14:val="tx1"/>
            </w14:solidFill>
          </w14:textFill>
        </w:rPr>
      </w:pPr>
      <w:r>
        <w:rPr>
          <w:color w:val="000000" w:themeColor="text1"/>
          <w14:textFill>
            <w14:solidFill>
              <w14:schemeClr w14:val="tx1"/>
            </w14:solidFill>
          </w14:textFill>
        </w:rPr>
        <w:t>监测分析方法采用国家颁布标准分析方法，监测人员持证上岗，监测仪器在检定有效期内。</w:t>
      </w:r>
    </w:p>
    <w:p w14:paraId="03083FC8">
      <w:pPr>
        <w:pStyle w:val="31"/>
        <w:numPr>
          <w:ilvl w:val="0"/>
          <w:numId w:val="0"/>
        </w:numPr>
        <w:spacing w:line="600" w:lineRule="exact"/>
        <w:outlineLvl w:val="1"/>
        <w:rPr>
          <w:rFonts w:ascii="Times New Roman" w:eastAsia="黑体"/>
          <w:b w:val="0"/>
          <w:color w:val="000000" w:themeColor="text1"/>
          <w:spacing w:val="0"/>
          <w:sz w:val="28"/>
          <w:szCs w:val="28"/>
          <w14:textFill>
            <w14:solidFill>
              <w14:schemeClr w14:val="tx1"/>
            </w14:solidFill>
          </w14:textFill>
        </w:rPr>
      </w:pPr>
      <w:bookmarkStart w:id="65" w:name="_Toc30083347"/>
      <w:bookmarkStart w:id="66" w:name="_Toc24041"/>
      <w:r>
        <w:rPr>
          <w:rFonts w:hint="eastAsia" w:ascii="Times New Roman" w:eastAsia="黑体"/>
          <w:b w:val="0"/>
          <w:color w:val="000000" w:themeColor="text1"/>
          <w:spacing w:val="0"/>
          <w:sz w:val="28"/>
          <w:szCs w:val="28"/>
          <w:lang w:val="en-US" w:eastAsia="zh-CN"/>
          <w14:textFill>
            <w14:solidFill>
              <w14:schemeClr w14:val="tx1"/>
            </w14:solidFill>
          </w14:textFill>
        </w:rPr>
        <w:t>6.2</w:t>
      </w:r>
      <w:r>
        <w:rPr>
          <w:rFonts w:ascii="Times New Roman" w:eastAsia="黑体"/>
          <w:b w:val="0"/>
          <w:color w:val="000000" w:themeColor="text1"/>
          <w:spacing w:val="0"/>
          <w:sz w:val="28"/>
          <w:szCs w:val="28"/>
          <w14:textFill>
            <w14:solidFill>
              <w14:schemeClr w14:val="tx1"/>
            </w14:solidFill>
          </w14:textFill>
        </w:rPr>
        <w:t>监测分析方法</w:t>
      </w:r>
      <w:bookmarkEnd w:id="65"/>
      <w:bookmarkEnd w:id="66"/>
    </w:p>
    <w:p w14:paraId="41652B3B">
      <w:pPr>
        <w:pStyle w:val="5"/>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验收监测分析方法以及检出限见表</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-1。</w:t>
      </w:r>
    </w:p>
    <w:p w14:paraId="49B156C1">
      <w:pPr>
        <w:pStyle w:val="36"/>
        <w:adjustRightInd w:val="0"/>
        <w:ind w:firstLine="480"/>
        <w:rPr>
          <w:rFonts w:hAnsi="Times New Roman"/>
          <w:color w:val="000000" w:themeColor="text1"/>
          <w:kern w:val="0"/>
          <w14:textFill>
            <w14:solidFill>
              <w14:schemeClr w14:val="tx1"/>
            </w14:solidFill>
          </w14:textFill>
        </w:rPr>
      </w:pPr>
      <w:r>
        <w:rPr>
          <w:rFonts w:hAnsi="Times New Roman"/>
          <w:color w:val="000000" w:themeColor="text1"/>
          <w:kern w:val="0"/>
          <w14:textFill>
            <w14:solidFill>
              <w14:schemeClr w14:val="tx1"/>
            </w14:solidFill>
          </w14:textFill>
        </w:rPr>
        <w:t>表</w:t>
      </w:r>
      <w:r>
        <w:rPr>
          <w:rFonts w:hint="eastAsia" w:hAnsi="Times New Roman"/>
          <w:color w:val="000000" w:themeColor="text1"/>
          <w:kern w:val="0"/>
          <w:lang w:val="en-US" w:eastAsia="zh-CN"/>
          <w14:textFill>
            <w14:solidFill>
              <w14:schemeClr w14:val="tx1"/>
            </w14:solidFill>
          </w14:textFill>
        </w:rPr>
        <w:t>6</w:t>
      </w:r>
      <w:r>
        <w:rPr>
          <w:rFonts w:hAnsi="Times New Roman"/>
          <w:color w:val="000000" w:themeColor="text1"/>
          <w:kern w:val="0"/>
          <w14:textFill>
            <w14:solidFill>
              <w14:schemeClr w14:val="tx1"/>
            </w14:solidFill>
          </w14:textFill>
        </w:rPr>
        <w:t>-1   项目污染物监测分析方法一览表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5209"/>
        <w:gridCol w:w="1247"/>
      </w:tblGrid>
      <w:tr w14:paraId="5F51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56BC4B8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134" w:type="dxa"/>
            <w:vAlign w:val="center"/>
          </w:tcPr>
          <w:p w14:paraId="52F9A7C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检测项目</w:t>
            </w:r>
          </w:p>
        </w:tc>
        <w:tc>
          <w:tcPr>
            <w:tcW w:w="5209" w:type="dxa"/>
            <w:vAlign w:val="center"/>
          </w:tcPr>
          <w:p w14:paraId="5B25E2C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分析方法及依据</w:t>
            </w:r>
          </w:p>
        </w:tc>
        <w:tc>
          <w:tcPr>
            <w:tcW w:w="0" w:type="auto"/>
            <w:vAlign w:val="center"/>
          </w:tcPr>
          <w:p w14:paraId="328C34F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检出限</w:t>
            </w:r>
          </w:p>
        </w:tc>
      </w:tr>
      <w:tr w14:paraId="4926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restart"/>
            <w:vAlign w:val="center"/>
          </w:tcPr>
          <w:p w14:paraId="674066A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34" w:type="dxa"/>
            <w:vMerge w:val="restart"/>
            <w:vAlign w:val="center"/>
          </w:tcPr>
          <w:p w14:paraId="21F5F6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颗粒物</w:t>
            </w:r>
          </w:p>
        </w:tc>
        <w:tc>
          <w:tcPr>
            <w:tcW w:w="5209" w:type="dxa"/>
            <w:vMerge w:val="restart"/>
            <w:vAlign w:val="center"/>
          </w:tcPr>
          <w:p w14:paraId="1BD71AD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《环境空气 总悬浮颗粒物的测定 重量法》HJ 1263-2022</w:t>
            </w:r>
          </w:p>
        </w:tc>
        <w:tc>
          <w:tcPr>
            <w:tcW w:w="0" w:type="auto"/>
            <w:vMerge w:val="restart"/>
            <w:vAlign w:val="center"/>
          </w:tcPr>
          <w:p w14:paraId="49FA534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0.007mg/m</w:t>
            </w:r>
            <w:r>
              <w:rPr>
                <w:color w:val="000000" w:themeColor="text1"/>
                <w:sz w:val="21"/>
                <w:szCs w:val="21"/>
                <w:vertAlign w:val="superscript"/>
                <w14:textFill>
                  <w14:solidFill>
                    <w14:schemeClr w14:val="tx1"/>
                  </w14:solidFill>
                </w14:textFill>
              </w:rPr>
              <w:t>3</w:t>
            </w:r>
          </w:p>
        </w:tc>
      </w:tr>
      <w:tr w14:paraId="01CF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4" w:type="dxa"/>
            <w:vMerge w:val="continue"/>
            <w:vAlign w:val="center"/>
          </w:tcPr>
          <w:p w14:paraId="0BDF560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p>
        </w:tc>
        <w:tc>
          <w:tcPr>
            <w:tcW w:w="1134" w:type="dxa"/>
            <w:vMerge w:val="continue"/>
            <w:vAlign w:val="center"/>
          </w:tcPr>
          <w:p w14:paraId="382D916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p>
        </w:tc>
        <w:tc>
          <w:tcPr>
            <w:tcW w:w="5209" w:type="dxa"/>
            <w:vMerge w:val="continue"/>
            <w:vAlign w:val="center"/>
          </w:tcPr>
          <w:p w14:paraId="5363316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p>
        </w:tc>
        <w:tc>
          <w:tcPr>
            <w:tcW w:w="0" w:type="auto"/>
            <w:vMerge w:val="continue"/>
            <w:vAlign w:val="center"/>
          </w:tcPr>
          <w:p w14:paraId="5CBF36C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p>
        </w:tc>
      </w:tr>
      <w:tr w14:paraId="54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04" w:type="dxa"/>
            <w:vAlign w:val="center"/>
          </w:tcPr>
          <w:p w14:paraId="767BD63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134" w:type="dxa"/>
            <w:vAlign w:val="center"/>
          </w:tcPr>
          <w:p w14:paraId="107CA09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厂界噪声</w:t>
            </w:r>
          </w:p>
        </w:tc>
        <w:tc>
          <w:tcPr>
            <w:tcW w:w="5209" w:type="dxa"/>
            <w:vAlign w:val="center"/>
          </w:tcPr>
          <w:p w14:paraId="24526F1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 12348-2008</w:t>
            </w:r>
          </w:p>
        </w:tc>
        <w:tc>
          <w:tcPr>
            <w:tcW w:w="0" w:type="auto"/>
            <w:vAlign w:val="center"/>
          </w:tcPr>
          <w:p w14:paraId="43F959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1192D55E">
      <w:pPr>
        <w:pStyle w:val="5"/>
        <w:spacing w:line="360" w:lineRule="auto"/>
        <w:ind w:firstLine="480"/>
        <w:rPr>
          <w:color w:val="000000" w:themeColor="text1"/>
          <w:sz w:val="24"/>
          <w14:textFill>
            <w14:solidFill>
              <w14:schemeClr w14:val="tx1"/>
            </w14:solidFill>
          </w14:textFill>
        </w:rPr>
      </w:pPr>
    </w:p>
    <w:p w14:paraId="159C2C2C">
      <w:pPr>
        <w:pStyle w:val="5"/>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验收检测仪器见表</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-2。</w:t>
      </w:r>
    </w:p>
    <w:p w14:paraId="728D0DF9">
      <w:pPr>
        <w:pStyle w:val="36"/>
        <w:adjustRightInd w:val="0"/>
        <w:ind w:firstLine="480"/>
        <w:rPr>
          <w:rFonts w:hAnsi="Times New Roman"/>
          <w:color w:val="000000" w:themeColor="text1"/>
          <w:kern w:val="0"/>
          <w14:textFill>
            <w14:solidFill>
              <w14:schemeClr w14:val="tx1"/>
            </w14:solidFill>
          </w14:textFill>
        </w:rPr>
      </w:pPr>
    </w:p>
    <w:p w14:paraId="0FFEBD82">
      <w:pPr>
        <w:pStyle w:val="36"/>
        <w:adjustRightInd w:val="0"/>
        <w:ind w:firstLine="480"/>
        <w:rPr>
          <w:rFonts w:hAnsi="Times New Roman"/>
          <w:color w:val="000000" w:themeColor="text1"/>
          <w:kern w:val="0"/>
          <w14:textFill>
            <w14:solidFill>
              <w14:schemeClr w14:val="tx1"/>
            </w14:solidFill>
          </w14:textFill>
        </w:rPr>
      </w:pPr>
      <w:r>
        <w:rPr>
          <w:rFonts w:hAnsi="Times New Roman"/>
          <w:color w:val="000000" w:themeColor="text1"/>
          <w:kern w:val="0"/>
          <w14:textFill>
            <w14:solidFill>
              <w14:schemeClr w14:val="tx1"/>
            </w14:solidFill>
          </w14:textFill>
        </w:rPr>
        <w:t>表</w:t>
      </w:r>
      <w:r>
        <w:rPr>
          <w:rFonts w:hint="eastAsia" w:hAnsi="Times New Roman"/>
          <w:color w:val="000000" w:themeColor="text1"/>
          <w:kern w:val="0"/>
          <w:lang w:val="en-US" w:eastAsia="zh-CN"/>
          <w14:textFill>
            <w14:solidFill>
              <w14:schemeClr w14:val="tx1"/>
            </w14:solidFill>
          </w14:textFill>
        </w:rPr>
        <w:t>6</w:t>
      </w:r>
      <w:r>
        <w:rPr>
          <w:rFonts w:hAnsi="Times New Roman"/>
          <w:color w:val="000000" w:themeColor="text1"/>
          <w:kern w:val="0"/>
          <w14:textFill>
            <w14:solidFill>
              <w14:schemeClr w14:val="tx1"/>
            </w14:solidFill>
          </w14:textFill>
        </w:rPr>
        <w:t>-2       项目污染物检测仪器一览表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018"/>
        <w:gridCol w:w="6638"/>
      </w:tblGrid>
      <w:tr w14:paraId="6F5E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Align w:val="center"/>
          </w:tcPr>
          <w:p w14:paraId="4BDB9520">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97" w:type="pct"/>
            <w:vAlign w:val="center"/>
          </w:tcPr>
          <w:p w14:paraId="22FD0814">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检测项目</w:t>
            </w:r>
          </w:p>
        </w:tc>
        <w:tc>
          <w:tcPr>
            <w:tcW w:w="3894" w:type="pct"/>
            <w:vAlign w:val="center"/>
          </w:tcPr>
          <w:p w14:paraId="7050039D">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仪器型号及编号</w:t>
            </w:r>
          </w:p>
        </w:tc>
      </w:tr>
      <w:tr w14:paraId="589D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restart"/>
            <w:vAlign w:val="center"/>
          </w:tcPr>
          <w:p w14:paraId="2BEDC92D">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97" w:type="pct"/>
            <w:vMerge w:val="restart"/>
            <w:vAlign w:val="center"/>
          </w:tcPr>
          <w:p w14:paraId="39B5E2EA">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3894" w:type="pct"/>
            <w:vAlign w:val="center"/>
          </w:tcPr>
          <w:p w14:paraId="68180D93">
            <w:pPr>
              <w:spacing w:line="380" w:lineRule="exact"/>
              <w:ind w:firstLine="0" w:firstLineChars="0"/>
              <w:jc w:val="center"/>
              <w:rPr>
                <w:rFonts w:hint="default" w:eastAsiaTheme="minorEastAsia"/>
                <w:color w:val="000000" w:themeColor="text1"/>
                <w:sz w:val="21"/>
                <w:szCs w:val="21"/>
                <w:lang w:val="en-US"/>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EN-132-10 GH-60E型自动烟尘烟气测试仪</w:t>
            </w:r>
          </w:p>
        </w:tc>
      </w:tr>
      <w:tr w14:paraId="64FA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continue"/>
            <w:vAlign w:val="center"/>
          </w:tcPr>
          <w:p w14:paraId="050ABF60">
            <w:pPr>
              <w:spacing w:line="380" w:lineRule="exact"/>
              <w:ind w:firstLine="0" w:firstLineChars="0"/>
              <w:jc w:val="center"/>
              <w:rPr>
                <w:color w:val="000000" w:themeColor="text1"/>
                <w:sz w:val="21"/>
                <w:szCs w:val="21"/>
                <w14:textFill>
                  <w14:solidFill>
                    <w14:schemeClr w14:val="tx1"/>
                  </w14:solidFill>
                </w14:textFill>
              </w:rPr>
            </w:pPr>
          </w:p>
        </w:tc>
        <w:tc>
          <w:tcPr>
            <w:tcW w:w="597" w:type="pct"/>
            <w:vMerge w:val="continue"/>
            <w:vAlign w:val="center"/>
          </w:tcPr>
          <w:p w14:paraId="025E935D">
            <w:pPr>
              <w:spacing w:line="380" w:lineRule="exact"/>
              <w:ind w:firstLine="0" w:firstLineChars="0"/>
              <w:jc w:val="center"/>
              <w:rPr>
                <w:color w:val="000000" w:themeColor="text1"/>
                <w:sz w:val="21"/>
                <w:szCs w:val="21"/>
                <w14:textFill>
                  <w14:solidFill>
                    <w14:schemeClr w14:val="tx1"/>
                  </w14:solidFill>
                </w14:textFill>
              </w:rPr>
            </w:pPr>
          </w:p>
        </w:tc>
        <w:tc>
          <w:tcPr>
            <w:tcW w:w="3894" w:type="pct"/>
            <w:vAlign w:val="center"/>
          </w:tcPr>
          <w:p w14:paraId="1B519C41">
            <w:pPr>
              <w:spacing w:line="380" w:lineRule="exact"/>
              <w:ind w:firstLine="0" w:firstLineChars="0"/>
              <w:jc w:val="center"/>
              <w:rPr>
                <w:rFonts w:hint="default" w:eastAsiaTheme="minorEastAsia"/>
                <w:color w:val="000000" w:themeColor="text1"/>
                <w:sz w:val="21"/>
                <w:szCs w:val="21"/>
                <w:lang w:val="en-US"/>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EN-093 AT261电子天平</w:t>
            </w:r>
          </w:p>
        </w:tc>
      </w:tr>
      <w:tr w14:paraId="5647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continue"/>
            <w:vAlign w:val="center"/>
          </w:tcPr>
          <w:p w14:paraId="177596D8">
            <w:pPr>
              <w:spacing w:line="380" w:lineRule="exact"/>
              <w:ind w:firstLine="0" w:firstLineChars="0"/>
              <w:jc w:val="center"/>
              <w:rPr>
                <w:color w:val="000000" w:themeColor="text1"/>
                <w:sz w:val="21"/>
                <w:szCs w:val="21"/>
                <w14:textFill>
                  <w14:solidFill>
                    <w14:schemeClr w14:val="tx1"/>
                  </w14:solidFill>
                </w14:textFill>
              </w:rPr>
            </w:pPr>
          </w:p>
        </w:tc>
        <w:tc>
          <w:tcPr>
            <w:tcW w:w="597" w:type="pct"/>
            <w:vMerge w:val="continue"/>
            <w:vAlign w:val="center"/>
          </w:tcPr>
          <w:p w14:paraId="1F29E381">
            <w:pPr>
              <w:spacing w:line="380" w:lineRule="exact"/>
              <w:ind w:firstLine="0" w:firstLineChars="0"/>
              <w:jc w:val="center"/>
              <w:rPr>
                <w:color w:val="000000" w:themeColor="text1"/>
                <w:sz w:val="21"/>
                <w:szCs w:val="21"/>
                <w14:textFill>
                  <w14:solidFill>
                    <w14:schemeClr w14:val="tx1"/>
                  </w14:solidFill>
                </w14:textFill>
              </w:rPr>
            </w:pPr>
          </w:p>
        </w:tc>
        <w:tc>
          <w:tcPr>
            <w:tcW w:w="3894" w:type="pct"/>
            <w:vAlign w:val="center"/>
          </w:tcPr>
          <w:p w14:paraId="4A7D69AA">
            <w:pPr>
              <w:spacing w:line="380" w:lineRule="exact"/>
              <w:ind w:firstLine="0" w:firstLineChars="0"/>
              <w:jc w:val="center"/>
              <w:rPr>
                <w:rFonts w:hint="default" w:eastAsiaTheme="minorEastAsia"/>
                <w:color w:val="000000" w:themeColor="text1"/>
                <w:sz w:val="21"/>
                <w:szCs w:val="21"/>
                <w:lang w:val="en-US"/>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EN-117 DHG-9245A电热恒温鼓风干燥箱</w:t>
            </w:r>
          </w:p>
        </w:tc>
      </w:tr>
      <w:tr w14:paraId="4325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continue"/>
            <w:vAlign w:val="center"/>
          </w:tcPr>
          <w:p w14:paraId="32FF9C1D">
            <w:pPr>
              <w:spacing w:line="380" w:lineRule="exact"/>
              <w:ind w:firstLine="0" w:firstLineChars="0"/>
              <w:jc w:val="center"/>
              <w:rPr>
                <w:color w:val="000000" w:themeColor="text1"/>
                <w:sz w:val="21"/>
                <w:szCs w:val="21"/>
                <w14:textFill>
                  <w14:solidFill>
                    <w14:schemeClr w14:val="tx1"/>
                  </w14:solidFill>
                </w14:textFill>
              </w:rPr>
            </w:pPr>
          </w:p>
        </w:tc>
        <w:tc>
          <w:tcPr>
            <w:tcW w:w="597" w:type="pct"/>
            <w:vMerge w:val="continue"/>
            <w:vAlign w:val="center"/>
          </w:tcPr>
          <w:p w14:paraId="6BB31A0D">
            <w:pPr>
              <w:spacing w:line="380" w:lineRule="exact"/>
              <w:ind w:firstLine="0" w:firstLineChars="0"/>
              <w:jc w:val="center"/>
              <w:rPr>
                <w:color w:val="000000" w:themeColor="text1"/>
                <w:sz w:val="21"/>
                <w:szCs w:val="21"/>
                <w14:textFill>
                  <w14:solidFill>
                    <w14:schemeClr w14:val="tx1"/>
                  </w14:solidFill>
                </w14:textFill>
              </w:rPr>
            </w:pPr>
          </w:p>
        </w:tc>
        <w:tc>
          <w:tcPr>
            <w:tcW w:w="3894" w:type="pct"/>
            <w:vAlign w:val="center"/>
          </w:tcPr>
          <w:p w14:paraId="085FDD9E">
            <w:pPr>
              <w:spacing w:line="380" w:lineRule="exact"/>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EN-190-07 DYM3 空盒气压表</w:t>
            </w:r>
          </w:p>
        </w:tc>
      </w:tr>
      <w:tr w14:paraId="4D1B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continue"/>
            <w:vAlign w:val="center"/>
          </w:tcPr>
          <w:p w14:paraId="0215F4FB">
            <w:pPr>
              <w:spacing w:line="38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p>
        </w:tc>
        <w:tc>
          <w:tcPr>
            <w:tcW w:w="597" w:type="pct"/>
            <w:vMerge w:val="continue"/>
            <w:vAlign w:val="center"/>
          </w:tcPr>
          <w:p w14:paraId="386C4170">
            <w:pPr>
              <w:spacing w:line="380" w:lineRule="exact"/>
              <w:ind w:firstLine="0" w:firstLineChars="0"/>
              <w:jc w:val="center"/>
              <w:rPr>
                <w:rFonts w:hint="default"/>
                <w:color w:val="000000" w:themeColor="text1"/>
                <w:sz w:val="21"/>
                <w:szCs w:val="21"/>
                <w:lang w:val="en-US"/>
                <w14:textFill>
                  <w14:solidFill>
                    <w14:schemeClr w14:val="tx1"/>
                  </w14:solidFill>
                </w14:textFill>
              </w:rPr>
            </w:pPr>
          </w:p>
        </w:tc>
        <w:tc>
          <w:tcPr>
            <w:tcW w:w="3894" w:type="pct"/>
            <w:vAlign w:val="center"/>
          </w:tcPr>
          <w:p w14:paraId="51648BDB">
            <w:pPr>
              <w:spacing w:line="380" w:lineRule="exact"/>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EN-103-12 GH-60E 型自动烟尘烟气测试仪</w:t>
            </w:r>
          </w:p>
        </w:tc>
      </w:tr>
      <w:tr w14:paraId="77C2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8" w:type="pct"/>
            <w:vMerge w:val="restart"/>
            <w:vAlign w:val="center"/>
          </w:tcPr>
          <w:p w14:paraId="74FDEC5A">
            <w:pPr>
              <w:spacing w:line="380" w:lineRule="exact"/>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597" w:type="pct"/>
            <w:vMerge w:val="restart"/>
            <w:vAlign w:val="center"/>
          </w:tcPr>
          <w:p w14:paraId="1424182D">
            <w:pPr>
              <w:spacing w:line="38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894" w:type="pct"/>
            <w:vAlign w:val="center"/>
          </w:tcPr>
          <w:p w14:paraId="0050B522">
            <w:pPr>
              <w:spacing w:line="380" w:lineRule="exact"/>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EN-184-11 AWA5688多功能声级计</w:t>
            </w:r>
          </w:p>
        </w:tc>
      </w:tr>
      <w:tr w14:paraId="008E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508" w:type="pct"/>
            <w:vMerge w:val="continue"/>
            <w:vAlign w:val="center"/>
          </w:tcPr>
          <w:p w14:paraId="7BC7ACCB">
            <w:pPr>
              <w:spacing w:line="380" w:lineRule="exact"/>
              <w:ind w:firstLine="0" w:firstLineChars="0"/>
              <w:jc w:val="center"/>
              <w:rPr>
                <w:rFonts w:hint="eastAsia" w:eastAsia="宋体"/>
                <w:color w:val="000000" w:themeColor="text1"/>
                <w:sz w:val="21"/>
                <w:szCs w:val="21"/>
                <w:lang w:eastAsia="zh-CN"/>
                <w14:textFill>
                  <w14:solidFill>
                    <w14:schemeClr w14:val="tx1"/>
                  </w14:solidFill>
                </w14:textFill>
              </w:rPr>
            </w:pPr>
          </w:p>
        </w:tc>
        <w:tc>
          <w:tcPr>
            <w:tcW w:w="597" w:type="pct"/>
            <w:vMerge w:val="continue"/>
            <w:vAlign w:val="center"/>
          </w:tcPr>
          <w:p w14:paraId="4AD29AA5">
            <w:pPr>
              <w:spacing w:line="380" w:lineRule="exact"/>
              <w:ind w:firstLine="0" w:firstLineChars="0"/>
              <w:jc w:val="center"/>
              <w:rPr>
                <w:color w:val="000000" w:themeColor="text1"/>
                <w:sz w:val="21"/>
                <w:szCs w:val="21"/>
                <w14:textFill>
                  <w14:solidFill>
                    <w14:schemeClr w14:val="tx1"/>
                  </w14:solidFill>
                </w14:textFill>
              </w:rPr>
            </w:pPr>
          </w:p>
        </w:tc>
        <w:tc>
          <w:tcPr>
            <w:tcW w:w="3894" w:type="pct"/>
            <w:vAlign w:val="center"/>
          </w:tcPr>
          <w:p w14:paraId="76639B81">
            <w:pPr>
              <w:spacing w:line="380" w:lineRule="exact"/>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EN-194-03 WJ-8型 便携式风速仪</w:t>
            </w:r>
          </w:p>
        </w:tc>
      </w:tr>
      <w:tr w14:paraId="4574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508" w:type="pct"/>
            <w:vMerge w:val="continue"/>
            <w:vAlign w:val="center"/>
          </w:tcPr>
          <w:p w14:paraId="57429678">
            <w:pPr>
              <w:spacing w:line="380" w:lineRule="exact"/>
              <w:ind w:firstLine="0" w:firstLineChars="0"/>
              <w:jc w:val="center"/>
              <w:rPr>
                <w:color w:val="000000" w:themeColor="text1"/>
                <w:sz w:val="21"/>
                <w:szCs w:val="21"/>
                <w14:textFill>
                  <w14:solidFill>
                    <w14:schemeClr w14:val="tx1"/>
                  </w14:solidFill>
                </w14:textFill>
              </w:rPr>
            </w:pPr>
          </w:p>
        </w:tc>
        <w:tc>
          <w:tcPr>
            <w:tcW w:w="597" w:type="pct"/>
            <w:vMerge w:val="continue"/>
            <w:vAlign w:val="center"/>
          </w:tcPr>
          <w:p w14:paraId="5C9E3A6E">
            <w:pPr>
              <w:spacing w:line="380" w:lineRule="exact"/>
              <w:ind w:firstLine="0" w:firstLineChars="0"/>
              <w:jc w:val="center"/>
              <w:rPr>
                <w:color w:val="000000" w:themeColor="text1"/>
                <w:sz w:val="21"/>
                <w:szCs w:val="21"/>
                <w14:textFill>
                  <w14:solidFill>
                    <w14:schemeClr w14:val="tx1"/>
                  </w14:solidFill>
                </w14:textFill>
              </w:rPr>
            </w:pPr>
          </w:p>
        </w:tc>
        <w:tc>
          <w:tcPr>
            <w:tcW w:w="3894" w:type="pct"/>
            <w:vAlign w:val="center"/>
          </w:tcPr>
          <w:p w14:paraId="36D3DA08">
            <w:pPr>
              <w:spacing w:line="380" w:lineRule="exact"/>
              <w:ind w:firstLine="0" w:firstLineChars="0"/>
              <w:jc w:val="center"/>
              <w:rPr>
                <w:rFonts w:hint="default"/>
                <w:lang w:val="en-US" w:eastAsia="zh-CN"/>
              </w:rPr>
            </w:pPr>
            <w:r>
              <w:rPr>
                <w:rFonts w:hint="eastAsia" w:eastAsiaTheme="minorEastAsia"/>
                <w:color w:val="000000" w:themeColor="text1"/>
                <w:sz w:val="21"/>
                <w:szCs w:val="21"/>
                <w:lang w:val="en-US" w:eastAsia="zh-CN"/>
                <w14:textFill>
                  <w14:solidFill>
                    <w14:schemeClr w14:val="tx1"/>
                  </w14:solidFill>
                </w14:textFill>
              </w:rPr>
              <w:t>EN-f-02AWA6221A声校准器</w:t>
            </w:r>
          </w:p>
        </w:tc>
      </w:tr>
    </w:tbl>
    <w:p w14:paraId="069997E4">
      <w:pPr>
        <w:pStyle w:val="5"/>
        <w:spacing w:line="480" w:lineRule="exact"/>
        <w:ind w:firstLine="480"/>
        <w:rPr>
          <w:color w:val="000000" w:themeColor="text1"/>
          <w:sz w:val="24"/>
          <w14:textFill>
            <w14:solidFill>
              <w14:schemeClr w14:val="tx1"/>
            </w14:solidFill>
          </w14:textFill>
        </w:rPr>
      </w:pPr>
    </w:p>
    <w:p w14:paraId="6B464AEA">
      <w:pPr>
        <w:pStyle w:val="5"/>
        <w:spacing w:line="360" w:lineRule="auto"/>
        <w:ind w:firstLine="480"/>
        <w:rPr>
          <w:color w:val="000000" w:themeColor="text1"/>
          <w:sz w:val="24"/>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p>
    <w:bookmarkEnd w:id="60"/>
    <w:p w14:paraId="6241D8FB">
      <w:pPr>
        <w:pStyle w:val="30"/>
        <w:numPr>
          <w:ilvl w:val="0"/>
          <w:numId w:val="0"/>
        </w:numPr>
        <w:spacing w:before="156" w:beforeLines="50" w:after="156" w:afterLines="50" w:line="600" w:lineRule="exact"/>
        <w:rPr>
          <w:rFonts w:hint="default" w:ascii="Times New Roman" w:eastAsia="黑体" w:cs="Times New Roman"/>
          <w:b w:val="0"/>
          <w:color w:val="000000" w:themeColor="text1"/>
          <w:spacing w:val="0"/>
          <w:szCs w:val="30"/>
          <w:lang w:val="en-US" w:eastAsia="zh-CN"/>
          <w14:textFill>
            <w14:solidFill>
              <w14:schemeClr w14:val="tx1"/>
            </w14:solidFill>
          </w14:textFill>
        </w:rPr>
      </w:pPr>
      <w:bookmarkStart w:id="67" w:name="_Toc30083352"/>
      <w:bookmarkStart w:id="68" w:name="_Toc16348"/>
      <w:r>
        <w:rPr>
          <w:rFonts w:hint="eastAsia" w:ascii="Times New Roman" w:cs="Times New Roman"/>
          <w:b w:val="0"/>
          <w:color w:val="000000" w:themeColor="text1"/>
          <w:spacing w:val="0"/>
          <w:szCs w:val="30"/>
          <w:lang w:val="en-US" w:eastAsia="zh-CN"/>
          <w14:textFill>
            <w14:solidFill>
              <w14:schemeClr w14:val="tx1"/>
            </w14:solidFill>
          </w14:textFill>
        </w:rPr>
        <w:t>7</w:t>
      </w:r>
      <w:r>
        <w:rPr>
          <w:rFonts w:ascii="Times New Roman" w:cs="Times New Roman"/>
          <w:b w:val="0"/>
          <w:color w:val="000000" w:themeColor="text1"/>
          <w:spacing w:val="0"/>
          <w:szCs w:val="30"/>
          <w14:textFill>
            <w14:solidFill>
              <w14:schemeClr w14:val="tx1"/>
            </w14:solidFill>
          </w14:textFill>
        </w:rPr>
        <w:t>、验收</w:t>
      </w:r>
      <w:r>
        <w:rPr>
          <w:rFonts w:hint="eastAsia" w:ascii="Times New Roman" w:cs="Times New Roman"/>
          <w:b w:val="0"/>
          <w:color w:val="000000" w:themeColor="text1"/>
          <w:spacing w:val="0"/>
          <w:szCs w:val="30"/>
          <w:lang w:val="en-US" w:eastAsia="zh-CN"/>
          <w14:textFill>
            <w14:solidFill>
              <w14:schemeClr w14:val="tx1"/>
            </w14:solidFill>
          </w14:textFill>
        </w:rPr>
        <w:t>检测</w:t>
      </w:r>
      <w:r>
        <w:rPr>
          <w:rFonts w:ascii="Times New Roman" w:cs="Times New Roman"/>
          <w:b w:val="0"/>
          <w:color w:val="000000" w:themeColor="text1"/>
          <w:spacing w:val="0"/>
          <w:szCs w:val="30"/>
          <w14:textFill>
            <w14:solidFill>
              <w14:schemeClr w14:val="tx1"/>
            </w14:solidFill>
          </w14:textFill>
        </w:rPr>
        <w:t>结果</w:t>
      </w:r>
      <w:bookmarkEnd w:id="67"/>
      <w:r>
        <w:rPr>
          <w:rFonts w:hint="eastAsia" w:ascii="Times New Roman" w:cs="Times New Roman"/>
          <w:b w:val="0"/>
          <w:color w:val="000000" w:themeColor="text1"/>
          <w:spacing w:val="0"/>
          <w:szCs w:val="30"/>
          <w:lang w:eastAsia="zh-CN"/>
          <w14:textFill>
            <w14:solidFill>
              <w14:schemeClr w14:val="tx1"/>
            </w14:solidFill>
          </w14:textFill>
        </w:rPr>
        <w:t>及</w:t>
      </w:r>
      <w:r>
        <w:rPr>
          <w:rFonts w:hint="eastAsia" w:ascii="Times New Roman" w:cs="Times New Roman"/>
          <w:b w:val="0"/>
          <w:color w:val="000000" w:themeColor="text1"/>
          <w:spacing w:val="0"/>
          <w:szCs w:val="30"/>
          <w:lang w:val="en-US" w:eastAsia="zh-CN"/>
          <w14:textFill>
            <w14:solidFill>
              <w14:schemeClr w14:val="tx1"/>
            </w14:solidFill>
          </w14:textFill>
        </w:rPr>
        <w:t>分析</w:t>
      </w:r>
      <w:bookmarkEnd w:id="68"/>
    </w:p>
    <w:p w14:paraId="39E87C10">
      <w:pPr>
        <w:ind w:firstLine="480"/>
        <w:rPr>
          <w:color w:val="000000" w:themeColor="text1"/>
          <w:highlight w:val="yellow"/>
          <w14:textFill>
            <w14:solidFill>
              <w14:schemeClr w14:val="tx1"/>
            </w14:solidFill>
          </w14:textFill>
        </w:rPr>
      </w:pPr>
      <w:r>
        <w:rPr>
          <w:rFonts w:hint="eastAsia"/>
          <w:color w:val="000000" w:themeColor="text1"/>
          <w:lang w:val="en-US" w:eastAsia="zh-CN"/>
          <w14:textFill>
            <w14:solidFill>
              <w14:schemeClr w14:val="tx1"/>
            </w14:solidFill>
          </w14:textFill>
        </w:rPr>
        <w:t>检测</w:t>
      </w:r>
      <w:r>
        <w:rPr>
          <w:color w:val="000000" w:themeColor="text1"/>
          <w14:textFill>
            <w14:solidFill>
              <w14:schemeClr w14:val="tx1"/>
            </w14:solidFill>
          </w14:textFill>
        </w:rPr>
        <w:t>期间，该企业生产正常，检测期间工况大于75%，满足验收监测技术规范要求。</w:t>
      </w:r>
      <w:r>
        <w:rPr>
          <w:rFonts w:hint="eastAsia"/>
          <w:color w:val="000000" w:themeColor="text1"/>
          <w:lang w:eastAsia="zh-CN"/>
          <w14:textFill>
            <w14:solidFill>
              <w14:schemeClr w14:val="tx1"/>
            </w14:solidFill>
          </w14:textFill>
        </w:rPr>
        <w:t>河北俊采环境检测技术有限公司、北京新奥环标测试技术有限公司</w:t>
      </w:r>
      <w:r>
        <w:rPr>
          <w:color w:val="000000" w:themeColor="text1"/>
          <w14:textFill>
            <w14:solidFill>
              <w14:schemeClr w14:val="tx1"/>
            </w14:solidFill>
          </w14:textFill>
        </w:rPr>
        <w:t>出具了建设项目环保设施竣工验收检测报告</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HBJC检字﹝2024﹞第1755号、AST241108B002、AST241126B006</w:t>
      </w:r>
      <w:r>
        <w:rPr>
          <w:color w:val="000000" w:themeColor="text1"/>
          <w:highlight w:val="none"/>
          <w14:textFill>
            <w14:solidFill>
              <w14:schemeClr w14:val="tx1"/>
            </w14:solidFill>
          </w14:textFill>
        </w:rPr>
        <w:t>）</w:t>
      </w:r>
      <w:r>
        <w:rPr>
          <w:color w:val="000000" w:themeColor="text1"/>
          <w14:textFill>
            <w14:solidFill>
              <w14:schemeClr w14:val="tx1"/>
            </w14:solidFill>
          </w14:textFill>
        </w:rPr>
        <w:t>。</w:t>
      </w:r>
    </w:p>
    <w:p w14:paraId="2283C3E3">
      <w:pPr>
        <w:pStyle w:val="31"/>
        <w:numPr>
          <w:ilvl w:val="0"/>
          <w:numId w:val="0"/>
        </w:numPr>
        <w:spacing w:line="600" w:lineRule="exact"/>
        <w:outlineLvl w:val="1"/>
        <w:rPr>
          <w:rFonts w:hint="default" w:ascii="Times New Roman" w:eastAsia="黑体"/>
          <w:b w:val="0"/>
          <w:color w:val="000000" w:themeColor="text1"/>
          <w:spacing w:val="0"/>
          <w:sz w:val="28"/>
          <w:szCs w:val="28"/>
          <w:lang w:val="en-US"/>
          <w14:textFill>
            <w14:solidFill>
              <w14:schemeClr w14:val="tx1"/>
            </w14:solidFill>
          </w14:textFill>
        </w:rPr>
      </w:pPr>
      <w:bookmarkStart w:id="69" w:name="_Toc30083354"/>
      <w:bookmarkStart w:id="70" w:name="_Toc24237"/>
      <w:r>
        <w:rPr>
          <w:rFonts w:hint="eastAsia" w:ascii="Times New Roman" w:eastAsia="黑体"/>
          <w:b w:val="0"/>
          <w:color w:val="000000" w:themeColor="text1"/>
          <w:spacing w:val="0"/>
          <w:sz w:val="28"/>
          <w:szCs w:val="28"/>
          <w:lang w:val="en-US" w:eastAsia="zh-CN"/>
          <w14:textFill>
            <w14:solidFill>
              <w14:schemeClr w14:val="tx1"/>
            </w14:solidFill>
          </w14:textFill>
        </w:rPr>
        <w:t>7</w:t>
      </w:r>
      <w:r>
        <w:rPr>
          <w:rFonts w:ascii="Times New Roman" w:eastAsia="黑体"/>
          <w:b w:val="0"/>
          <w:color w:val="000000" w:themeColor="text1"/>
          <w:spacing w:val="0"/>
          <w:sz w:val="28"/>
          <w:szCs w:val="28"/>
          <w14:textFill>
            <w14:solidFill>
              <w14:schemeClr w14:val="tx1"/>
            </w14:solidFill>
          </w14:textFill>
        </w:rPr>
        <w:t>.</w:t>
      </w:r>
      <w:r>
        <w:rPr>
          <w:rFonts w:hint="eastAsia" w:ascii="Times New Roman" w:eastAsia="黑体"/>
          <w:b w:val="0"/>
          <w:color w:val="000000" w:themeColor="text1"/>
          <w:spacing w:val="0"/>
          <w:sz w:val="28"/>
          <w:szCs w:val="28"/>
          <w:lang w:val="en-US" w:eastAsia="zh-CN"/>
          <w14:textFill>
            <w14:solidFill>
              <w14:schemeClr w14:val="tx1"/>
            </w14:solidFill>
          </w14:textFill>
        </w:rPr>
        <w:t>1</w:t>
      </w:r>
      <w:bookmarkEnd w:id="69"/>
      <w:r>
        <w:rPr>
          <w:rFonts w:hint="eastAsia" w:ascii="Times New Roman" w:eastAsia="黑体"/>
          <w:b w:val="0"/>
          <w:color w:val="000000" w:themeColor="text1"/>
          <w:spacing w:val="0"/>
          <w:sz w:val="28"/>
          <w:szCs w:val="28"/>
          <w:lang w:val="en-US" w:eastAsia="zh-CN"/>
          <w14:textFill>
            <w14:solidFill>
              <w14:schemeClr w14:val="tx1"/>
            </w14:solidFill>
          </w14:textFill>
        </w:rPr>
        <w:t>废气检测结果及分析</w:t>
      </w:r>
      <w:bookmarkEnd w:id="70"/>
    </w:p>
    <w:p w14:paraId="1046F1CD">
      <w:pPr>
        <w:ind w:firstLine="480"/>
        <w:rPr>
          <w:rFonts w:hint="eastAsia" w:eastAsiaTheme="minorEastAsia"/>
          <w:bCs/>
          <w:color w:val="000000" w:themeColor="text1"/>
          <w:lang w:eastAsia="zh-CN"/>
          <w14:textFill>
            <w14:solidFill>
              <w14:schemeClr w14:val="tx1"/>
            </w14:solidFill>
          </w14:textFill>
        </w:rPr>
      </w:pPr>
      <w:r>
        <w:rPr>
          <w:rFonts w:eastAsiaTheme="minorEastAsia"/>
          <w:bCs/>
          <w:color w:val="000000" w:themeColor="text1"/>
          <w14:textFill>
            <w14:solidFill>
              <w14:schemeClr w14:val="tx1"/>
            </w14:solidFill>
          </w14:textFill>
        </w:rPr>
        <w:t>（1）搅拌楼</w:t>
      </w:r>
      <w:r>
        <w:rPr>
          <w:rFonts w:hint="eastAsia" w:eastAsiaTheme="minorEastAsia"/>
          <w:bCs/>
          <w:color w:val="000000" w:themeColor="text1"/>
          <w:lang w:val="en-US" w:eastAsia="zh-CN"/>
          <w14:textFill>
            <w14:solidFill>
              <w14:schemeClr w14:val="tx1"/>
            </w14:solidFill>
          </w14:textFill>
        </w:rPr>
        <w:t>布袋除尘器排气筒</w:t>
      </w:r>
      <w:r>
        <w:rPr>
          <w:rFonts w:hint="eastAsia" w:eastAsiaTheme="minorEastAsia"/>
          <w:bCs/>
          <w:color w:val="000000" w:themeColor="text1"/>
          <w:lang w:eastAsia="zh-CN"/>
          <w14:textFill>
            <w14:solidFill>
              <w14:schemeClr w14:val="tx1"/>
            </w14:solidFill>
          </w14:textFill>
        </w:rPr>
        <w:t>（</w:t>
      </w:r>
      <w:r>
        <w:rPr>
          <w:rFonts w:hint="eastAsia" w:eastAsiaTheme="minorEastAsia"/>
          <w:bCs/>
          <w:color w:val="000000" w:themeColor="text1"/>
          <w:lang w:val="en-US" w:eastAsia="zh-CN"/>
          <w14:textFill>
            <w14:solidFill>
              <w14:schemeClr w14:val="tx1"/>
            </w14:solidFill>
          </w14:textFill>
        </w:rPr>
        <w:t>P2、P3</w:t>
      </w:r>
      <w:r>
        <w:rPr>
          <w:rFonts w:hint="eastAsia" w:eastAsiaTheme="minorEastAsia"/>
          <w:bCs/>
          <w:color w:val="000000" w:themeColor="text1"/>
          <w:lang w:eastAsia="zh-CN"/>
          <w14:textFill>
            <w14:solidFill>
              <w14:schemeClr w14:val="tx1"/>
            </w14:solidFill>
          </w14:textFill>
        </w:rPr>
        <w:t>）</w:t>
      </w:r>
      <w:r>
        <w:rPr>
          <w:rFonts w:eastAsiaTheme="minorEastAsia"/>
          <w:bCs/>
          <w:color w:val="000000" w:themeColor="text1"/>
          <w14:textFill>
            <w14:solidFill>
              <w14:schemeClr w14:val="tx1"/>
            </w14:solidFill>
          </w14:textFill>
        </w:rPr>
        <w:t>废气</w:t>
      </w:r>
    </w:p>
    <w:p w14:paraId="2ADFCA83">
      <w:pPr>
        <w:adjustRightInd w:val="0"/>
        <w:snapToGrid w:val="0"/>
        <w:spacing w:line="480" w:lineRule="exact"/>
        <w:ind w:firstLine="480"/>
        <w:jc w:val="left"/>
        <w:rPr>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根据</w:t>
      </w:r>
      <w:r>
        <w:rPr>
          <w:rFonts w:eastAsiaTheme="minorEastAsia"/>
          <w:color w:val="000000" w:themeColor="text1"/>
          <w14:textFill>
            <w14:solidFill>
              <w14:schemeClr w14:val="tx1"/>
            </w14:solidFill>
          </w14:textFill>
        </w:rPr>
        <w:t>检测报告（</w:t>
      </w:r>
      <w:r>
        <w:rPr>
          <w:rFonts w:hint="eastAsia" w:eastAsiaTheme="minorEastAsia"/>
          <w:color w:val="000000" w:themeColor="text1"/>
          <w:lang w:eastAsia="zh-CN"/>
          <w14:textFill>
            <w14:solidFill>
              <w14:schemeClr w14:val="tx1"/>
            </w14:solidFill>
          </w14:textFill>
        </w:rPr>
        <w:t>AST241126B006</w:t>
      </w:r>
      <w:r>
        <w:rPr>
          <w:rFonts w:eastAsiaTheme="minorEastAsia"/>
          <w:color w:val="000000" w:themeColor="text1"/>
          <w14:textFill>
            <w14:solidFill>
              <w14:schemeClr w14:val="tx1"/>
            </w14:solidFill>
          </w14:textFill>
        </w:rPr>
        <w:t>）</w:t>
      </w:r>
      <w:r>
        <w:rPr>
          <w:rFonts w:eastAsiaTheme="minorEastAsia"/>
          <w:bCs/>
          <w:color w:val="000000" w:themeColor="text1"/>
          <w14:textFill>
            <w14:solidFill>
              <w14:schemeClr w14:val="tx1"/>
            </w14:solidFill>
          </w14:textFill>
        </w:rPr>
        <w:t>，在</w:t>
      </w:r>
      <w:r>
        <w:rPr>
          <w:rFonts w:eastAsiaTheme="minorEastAsia"/>
          <w:color w:val="000000" w:themeColor="text1"/>
          <w14:textFill>
            <w14:solidFill>
              <w14:schemeClr w14:val="tx1"/>
            </w14:solidFill>
          </w14:textFill>
        </w:rPr>
        <w:t>搅拌楼废气排气筒出口</w:t>
      </w:r>
      <w:r>
        <w:rPr>
          <w:rFonts w:hint="eastAsia" w:eastAsiaTheme="minorEastAsia"/>
          <w:color w:val="000000" w:themeColor="text1"/>
          <w:lang w:eastAsia="zh-CN"/>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P2、P3</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处设置监测点，检测结果统计见</w:t>
      </w: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-1。</w:t>
      </w:r>
    </w:p>
    <w:p w14:paraId="420BAC84">
      <w:pPr>
        <w:pStyle w:val="36"/>
        <w:adjustRightInd w:val="0"/>
        <w:ind w:firstLine="480"/>
        <w:rPr>
          <w:rFonts w:hAnsi="Times New Roman"/>
          <w:color w:val="000000" w:themeColor="text1"/>
          <w:kern w:val="0"/>
          <w14:textFill>
            <w14:solidFill>
              <w14:schemeClr w14:val="tx1"/>
            </w14:solidFill>
          </w14:textFill>
        </w:rPr>
      </w:pPr>
      <w:r>
        <w:rPr>
          <w:rFonts w:hAnsi="Times New Roman"/>
          <w:color w:val="000000" w:themeColor="text1"/>
          <w:kern w:val="0"/>
          <w14:textFill>
            <w14:solidFill>
              <w14:schemeClr w14:val="tx1"/>
            </w14:solidFill>
          </w14:textFill>
        </w:rPr>
        <w:t>表</w:t>
      </w:r>
      <w:r>
        <w:rPr>
          <w:rFonts w:hint="eastAsia" w:hAnsi="Times New Roman"/>
          <w:color w:val="000000" w:themeColor="text1"/>
          <w:kern w:val="0"/>
          <w:lang w:val="en-US" w:eastAsia="zh-CN"/>
          <w14:textFill>
            <w14:solidFill>
              <w14:schemeClr w14:val="tx1"/>
            </w14:solidFill>
          </w14:textFill>
        </w:rPr>
        <w:t>7</w:t>
      </w:r>
      <w:r>
        <w:rPr>
          <w:rFonts w:hAnsi="Times New Roman"/>
          <w:color w:val="000000" w:themeColor="text1"/>
          <w:kern w:val="0"/>
          <w14:textFill>
            <w14:solidFill>
              <w14:schemeClr w14:val="tx1"/>
            </w14:solidFill>
          </w14:textFill>
        </w:rPr>
        <w:t>-1   搅拌楼排气筒废气检测结果</w:t>
      </w:r>
    </w:p>
    <w:p w14:paraId="6E9E3A3E">
      <w:pPr>
        <w:pStyle w:val="36"/>
        <w:adjustRightInd w:val="0"/>
        <w:ind w:firstLine="480"/>
        <w:jc w:val="left"/>
        <w:rPr>
          <w:rFonts w:hAnsi="Times New Roman"/>
          <w:color w:val="000000" w:themeColor="text1"/>
          <w:kern w:val="0"/>
          <w14:textFill>
            <w14:solidFill>
              <w14:schemeClr w14:val="tx1"/>
            </w14:solidFill>
          </w14:textFill>
        </w:rPr>
      </w:pPr>
      <w:r>
        <w:rPr>
          <w:rFonts w:hint="eastAsia" w:ascii="Times New Roman" w:hAnsi="Times New Roman" w:eastAsia="宋体"/>
          <w:sz w:val="21"/>
          <w:szCs w:val="21"/>
          <w:vertAlign w:val="baseline"/>
          <w:lang w:val="en-US" w:eastAsia="zh-CN"/>
        </w:rPr>
        <w:t>备注：采样日期 2024.11.12</w:t>
      </w:r>
    </w:p>
    <w:tbl>
      <w:tblPr>
        <w:tblStyle w:val="67"/>
        <w:tblW w:w="83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
        <w:gridCol w:w="954"/>
        <w:gridCol w:w="949"/>
        <w:gridCol w:w="1387"/>
        <w:gridCol w:w="1357"/>
        <w:gridCol w:w="720"/>
        <w:gridCol w:w="635"/>
        <w:gridCol w:w="1355"/>
      </w:tblGrid>
      <w:tr w14:paraId="00DCE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917" w:type="dxa"/>
            <w:gridSpan w:val="2"/>
            <w:tcBorders>
              <w:bottom w:val="single" w:color="auto" w:sz="4" w:space="0"/>
            </w:tcBorders>
            <w:vAlign w:val="center"/>
          </w:tcPr>
          <w:p w14:paraId="18444F1B">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6397" w:type="dxa"/>
            <w:gridSpan w:val="6"/>
            <w:tcBorders>
              <w:bottom w:val="single" w:color="auto" w:sz="4" w:space="0"/>
              <w:right w:val="single" w:color="auto" w:sz="4" w:space="0"/>
            </w:tcBorders>
            <w:vAlign w:val="center"/>
          </w:tcPr>
          <w:p w14:paraId="75C9D3E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废气排放口P2(净化设备后)</w:t>
            </w:r>
          </w:p>
        </w:tc>
      </w:tr>
      <w:tr w14:paraId="619DC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1317B779">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2313" w:type="dxa"/>
            <w:gridSpan w:val="2"/>
            <w:tcBorders>
              <w:top w:val="single" w:color="auto" w:sz="4" w:space="0"/>
              <w:right w:val="single" w:color="auto" w:sz="4" w:space="0"/>
            </w:tcBorders>
            <w:vAlign w:val="center"/>
          </w:tcPr>
          <w:p w14:paraId="6376B3C6">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混合搅拌楼</w:t>
            </w:r>
          </w:p>
        </w:tc>
        <w:tc>
          <w:tcPr>
            <w:tcW w:w="2083" w:type="dxa"/>
            <w:gridSpan w:val="2"/>
            <w:tcBorders>
              <w:top w:val="single" w:color="auto" w:sz="4" w:space="0"/>
              <w:left w:val="single" w:color="auto" w:sz="4" w:space="0"/>
            </w:tcBorders>
            <w:vAlign w:val="center"/>
          </w:tcPr>
          <w:p w14:paraId="56664FD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1996" w:type="dxa"/>
            <w:gridSpan w:val="2"/>
            <w:tcBorders>
              <w:top w:val="single" w:color="auto" w:sz="4" w:space="0"/>
              <w:right w:val="single" w:color="auto" w:sz="4" w:space="0"/>
            </w:tcBorders>
            <w:vAlign w:val="center"/>
          </w:tcPr>
          <w:p w14:paraId="4A7D0A66">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2024.10</w:t>
            </w:r>
          </w:p>
        </w:tc>
      </w:tr>
      <w:tr w14:paraId="19527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2A5F7A6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2313" w:type="dxa"/>
            <w:gridSpan w:val="2"/>
            <w:tcBorders>
              <w:top w:val="single" w:color="auto" w:sz="4" w:space="0"/>
              <w:right w:val="single" w:color="auto" w:sz="4" w:space="0"/>
            </w:tcBorders>
            <w:vAlign w:val="center"/>
          </w:tcPr>
          <w:p w14:paraId="4137CC11">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w:t>
            </w:r>
          </w:p>
        </w:tc>
        <w:tc>
          <w:tcPr>
            <w:tcW w:w="2083" w:type="dxa"/>
            <w:gridSpan w:val="2"/>
            <w:tcBorders>
              <w:top w:val="single" w:color="auto" w:sz="4" w:space="0"/>
              <w:left w:val="single" w:color="auto" w:sz="4" w:space="0"/>
            </w:tcBorders>
            <w:vAlign w:val="center"/>
          </w:tcPr>
          <w:p w14:paraId="02C7D22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1996" w:type="dxa"/>
            <w:gridSpan w:val="2"/>
            <w:tcBorders>
              <w:top w:val="single" w:color="auto" w:sz="4" w:space="0"/>
              <w:right w:val="single" w:color="auto" w:sz="4" w:space="0"/>
            </w:tcBorders>
            <w:vAlign w:val="center"/>
          </w:tcPr>
          <w:p w14:paraId="7F57D0BC">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2024.10</w:t>
            </w:r>
          </w:p>
        </w:tc>
      </w:tr>
      <w:tr w14:paraId="77467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51D2FDE1">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2313" w:type="dxa"/>
            <w:gridSpan w:val="2"/>
            <w:tcBorders>
              <w:right w:val="single" w:color="auto" w:sz="4" w:space="0"/>
            </w:tcBorders>
            <w:vAlign w:val="center"/>
          </w:tcPr>
          <w:p w14:paraId="1883FDD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2083" w:type="dxa"/>
            <w:gridSpan w:val="2"/>
            <w:tcBorders>
              <w:left w:val="single" w:color="auto" w:sz="4" w:space="0"/>
            </w:tcBorders>
            <w:vAlign w:val="center"/>
          </w:tcPr>
          <w:p w14:paraId="4C9753F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1996" w:type="dxa"/>
            <w:gridSpan w:val="2"/>
            <w:tcBorders>
              <w:right w:val="single" w:color="auto" w:sz="4" w:space="0"/>
            </w:tcBorders>
            <w:vAlign w:val="center"/>
          </w:tcPr>
          <w:p w14:paraId="6B4E7841">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30A28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Merge w:val="restart"/>
            <w:tcBorders>
              <w:top w:val="single" w:color="auto" w:sz="4" w:space="0"/>
            </w:tcBorders>
            <w:vAlign w:val="center"/>
          </w:tcPr>
          <w:p w14:paraId="07A77EB3">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952" w:type="dxa"/>
            <w:vMerge w:val="restart"/>
            <w:tcBorders>
              <w:top w:val="single" w:color="auto" w:sz="4" w:space="0"/>
            </w:tcBorders>
            <w:vAlign w:val="center"/>
          </w:tcPr>
          <w:p w14:paraId="3AD5FB64">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4111" w:type="dxa"/>
            <w:gridSpan w:val="4"/>
            <w:tcBorders>
              <w:right w:val="single" w:color="auto" w:sz="4" w:space="0"/>
            </w:tcBorders>
            <w:vAlign w:val="center"/>
          </w:tcPr>
          <w:p w14:paraId="202506D0">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1359" w:type="dxa"/>
            <w:vMerge w:val="restart"/>
            <w:tcBorders>
              <w:left w:val="single" w:color="auto" w:sz="4" w:space="0"/>
              <w:right w:val="single" w:color="auto" w:sz="4" w:space="0"/>
            </w:tcBorders>
            <w:vAlign w:val="center"/>
          </w:tcPr>
          <w:p w14:paraId="60B3F39F">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02958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Merge w:val="continue"/>
            <w:tcBorders>
              <w:top w:val="nil"/>
              <w:bottom w:val="single" w:color="auto" w:sz="4" w:space="0"/>
            </w:tcBorders>
            <w:vAlign w:val="center"/>
          </w:tcPr>
          <w:p w14:paraId="66314595">
            <w:pPr>
              <w:jc w:val="center"/>
              <w:rPr>
                <w:rFonts w:hint="default" w:ascii="Times New Roman" w:hAnsi="Times New Roman" w:eastAsia="宋体" w:cs="Times New Roman"/>
                <w:color w:val="auto"/>
                <w:sz w:val="21"/>
                <w:szCs w:val="21"/>
              </w:rPr>
            </w:pPr>
          </w:p>
        </w:tc>
        <w:tc>
          <w:tcPr>
            <w:tcW w:w="952" w:type="dxa"/>
            <w:vMerge w:val="continue"/>
            <w:tcBorders>
              <w:top w:val="nil"/>
              <w:bottom w:val="single" w:color="auto" w:sz="4" w:space="0"/>
            </w:tcBorders>
            <w:vAlign w:val="center"/>
          </w:tcPr>
          <w:p w14:paraId="69C37E61">
            <w:pPr>
              <w:jc w:val="center"/>
              <w:rPr>
                <w:rFonts w:hint="default" w:ascii="Times New Roman" w:hAnsi="Times New Roman" w:eastAsia="宋体" w:cs="Times New Roman"/>
                <w:color w:val="auto"/>
                <w:sz w:val="21"/>
                <w:szCs w:val="21"/>
              </w:rPr>
            </w:pPr>
          </w:p>
        </w:tc>
        <w:tc>
          <w:tcPr>
            <w:tcW w:w="1391" w:type="dxa"/>
            <w:tcBorders>
              <w:bottom w:val="single" w:color="auto" w:sz="4" w:space="0"/>
              <w:right w:val="single" w:color="auto" w:sz="4" w:space="0"/>
            </w:tcBorders>
            <w:vAlign w:val="center"/>
          </w:tcPr>
          <w:p w14:paraId="6C8CB846">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1361" w:type="dxa"/>
            <w:tcBorders>
              <w:left w:val="single" w:color="auto" w:sz="4" w:space="0"/>
              <w:bottom w:val="single" w:color="auto" w:sz="4" w:space="0"/>
              <w:right w:val="single" w:color="auto" w:sz="4" w:space="0"/>
            </w:tcBorders>
            <w:vAlign w:val="center"/>
          </w:tcPr>
          <w:p w14:paraId="235651D4">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1359" w:type="dxa"/>
            <w:gridSpan w:val="2"/>
            <w:tcBorders>
              <w:left w:val="single" w:color="auto" w:sz="4" w:space="0"/>
              <w:bottom w:val="single" w:color="auto" w:sz="4" w:space="0"/>
              <w:right w:val="single" w:color="auto" w:sz="4" w:space="0"/>
            </w:tcBorders>
            <w:vAlign w:val="center"/>
          </w:tcPr>
          <w:p w14:paraId="416BC533">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1359" w:type="dxa"/>
            <w:vMerge w:val="continue"/>
            <w:tcBorders>
              <w:left w:val="single" w:color="auto" w:sz="4" w:space="0"/>
              <w:bottom w:val="single" w:color="auto" w:sz="4" w:space="0"/>
              <w:right w:val="single" w:color="auto" w:sz="4" w:space="0"/>
            </w:tcBorders>
            <w:vAlign w:val="center"/>
          </w:tcPr>
          <w:p w14:paraId="72CF0E0B">
            <w:pPr>
              <w:jc w:val="center"/>
              <w:rPr>
                <w:rFonts w:hint="default" w:ascii="Times New Roman" w:hAnsi="Times New Roman" w:eastAsia="宋体" w:cs="Times New Roman"/>
                <w:color w:val="auto"/>
                <w:sz w:val="21"/>
                <w:szCs w:val="21"/>
              </w:rPr>
            </w:pPr>
          </w:p>
        </w:tc>
      </w:tr>
      <w:tr w14:paraId="539CE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7026FB35">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952" w:type="dxa"/>
            <w:tcBorders>
              <w:top w:val="single" w:color="auto" w:sz="4" w:space="0"/>
              <w:right w:val="single" w:color="auto" w:sz="4" w:space="0"/>
            </w:tcBorders>
            <w:vAlign w:val="center"/>
          </w:tcPr>
          <w:p w14:paraId="44134E03">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4111" w:type="dxa"/>
            <w:gridSpan w:val="4"/>
            <w:tcBorders>
              <w:top w:val="single" w:color="auto" w:sz="4" w:space="0"/>
              <w:right w:val="single" w:color="auto" w:sz="4" w:space="0"/>
            </w:tcBorders>
            <w:vAlign w:val="center"/>
          </w:tcPr>
          <w:p w14:paraId="080ED4E5">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1359" w:type="dxa"/>
            <w:tcBorders>
              <w:top w:val="single" w:color="auto" w:sz="4" w:space="0"/>
              <w:left w:val="single" w:color="auto" w:sz="4" w:space="0"/>
              <w:right w:val="single" w:color="auto" w:sz="4" w:space="0"/>
            </w:tcBorders>
            <w:vAlign w:val="center"/>
          </w:tcPr>
          <w:p w14:paraId="15D80D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B3D9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1AAB7534">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952" w:type="dxa"/>
            <w:vAlign w:val="center"/>
          </w:tcPr>
          <w:p w14:paraId="24C11CE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391" w:type="dxa"/>
            <w:tcBorders>
              <w:right w:val="single" w:color="auto" w:sz="4" w:space="0"/>
            </w:tcBorders>
            <w:vAlign w:val="center"/>
          </w:tcPr>
          <w:p w14:paraId="001B459C">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87.50</w:t>
            </w:r>
          </w:p>
        </w:tc>
        <w:tc>
          <w:tcPr>
            <w:tcW w:w="1361" w:type="dxa"/>
            <w:tcBorders>
              <w:left w:val="single" w:color="auto" w:sz="4" w:space="0"/>
            </w:tcBorders>
            <w:vAlign w:val="center"/>
          </w:tcPr>
          <w:p w14:paraId="58BC3EB2">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87.60</w:t>
            </w:r>
          </w:p>
        </w:tc>
        <w:tc>
          <w:tcPr>
            <w:tcW w:w="1359" w:type="dxa"/>
            <w:gridSpan w:val="2"/>
            <w:vAlign w:val="center"/>
          </w:tcPr>
          <w:p w14:paraId="00E8643A">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87.70</w:t>
            </w:r>
          </w:p>
        </w:tc>
        <w:tc>
          <w:tcPr>
            <w:tcW w:w="1359" w:type="dxa"/>
            <w:vAlign w:val="center"/>
          </w:tcPr>
          <w:p w14:paraId="06BB83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87.60</w:t>
            </w:r>
          </w:p>
        </w:tc>
      </w:tr>
      <w:tr w14:paraId="3F87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5A6BE13E">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952" w:type="dxa"/>
            <w:vAlign w:val="center"/>
          </w:tcPr>
          <w:p w14:paraId="0E71223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391" w:type="dxa"/>
            <w:tcBorders>
              <w:right w:val="single" w:color="auto" w:sz="4" w:space="0"/>
            </w:tcBorders>
            <w:vAlign w:val="center"/>
          </w:tcPr>
          <w:p w14:paraId="458843FD">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1361" w:type="dxa"/>
            <w:tcBorders>
              <w:left w:val="single" w:color="auto" w:sz="4" w:space="0"/>
            </w:tcBorders>
            <w:vAlign w:val="center"/>
          </w:tcPr>
          <w:p w14:paraId="20EB021D">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1.6</w:t>
            </w:r>
          </w:p>
        </w:tc>
        <w:tc>
          <w:tcPr>
            <w:tcW w:w="1359" w:type="dxa"/>
            <w:gridSpan w:val="2"/>
            <w:vAlign w:val="center"/>
          </w:tcPr>
          <w:p w14:paraId="219477FC">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1.6</w:t>
            </w:r>
          </w:p>
        </w:tc>
        <w:tc>
          <w:tcPr>
            <w:tcW w:w="1359" w:type="dxa"/>
            <w:vAlign w:val="center"/>
          </w:tcPr>
          <w:p w14:paraId="75EDFA2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r>
      <w:tr w14:paraId="64A7A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47E8AE87">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952" w:type="dxa"/>
            <w:vAlign w:val="center"/>
          </w:tcPr>
          <w:p w14:paraId="6152E1A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391" w:type="dxa"/>
            <w:tcBorders>
              <w:right w:val="single" w:color="auto" w:sz="4" w:space="0"/>
            </w:tcBorders>
            <w:vAlign w:val="center"/>
          </w:tcPr>
          <w:p w14:paraId="082CE574">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18.5</w:t>
            </w:r>
          </w:p>
        </w:tc>
        <w:tc>
          <w:tcPr>
            <w:tcW w:w="1361" w:type="dxa"/>
            <w:tcBorders>
              <w:left w:val="single" w:color="auto" w:sz="4" w:space="0"/>
            </w:tcBorders>
            <w:vAlign w:val="center"/>
          </w:tcPr>
          <w:p w14:paraId="5E2F78F0">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18.9</w:t>
            </w:r>
          </w:p>
        </w:tc>
        <w:tc>
          <w:tcPr>
            <w:tcW w:w="1359" w:type="dxa"/>
            <w:gridSpan w:val="2"/>
            <w:vAlign w:val="center"/>
          </w:tcPr>
          <w:p w14:paraId="52E3B465">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19.2</w:t>
            </w:r>
          </w:p>
        </w:tc>
        <w:tc>
          <w:tcPr>
            <w:tcW w:w="1359" w:type="dxa"/>
            <w:vAlign w:val="center"/>
          </w:tcPr>
          <w:p w14:paraId="20BC5E5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w:t>
            </w:r>
          </w:p>
        </w:tc>
      </w:tr>
      <w:tr w14:paraId="7F745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1917" w:type="dxa"/>
            <w:gridSpan w:val="2"/>
            <w:vAlign w:val="center"/>
          </w:tcPr>
          <w:p w14:paraId="528ACF6B">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952" w:type="dxa"/>
            <w:vAlign w:val="center"/>
          </w:tcPr>
          <w:p w14:paraId="34C288F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391" w:type="dxa"/>
            <w:tcBorders>
              <w:right w:val="single" w:color="auto" w:sz="4" w:space="0"/>
            </w:tcBorders>
            <w:vAlign w:val="center"/>
          </w:tcPr>
          <w:p w14:paraId="7898B0D9">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1361" w:type="dxa"/>
            <w:tcBorders>
              <w:left w:val="single" w:color="auto" w:sz="4" w:space="0"/>
            </w:tcBorders>
            <w:vAlign w:val="center"/>
          </w:tcPr>
          <w:p w14:paraId="712A87D4">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-0.01</w:t>
            </w:r>
          </w:p>
        </w:tc>
        <w:tc>
          <w:tcPr>
            <w:tcW w:w="1359" w:type="dxa"/>
            <w:gridSpan w:val="2"/>
            <w:vAlign w:val="center"/>
          </w:tcPr>
          <w:p w14:paraId="4CF479DE">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-0.01</w:t>
            </w:r>
          </w:p>
        </w:tc>
        <w:tc>
          <w:tcPr>
            <w:tcW w:w="1359" w:type="dxa"/>
            <w:vAlign w:val="center"/>
          </w:tcPr>
          <w:p w14:paraId="2AC5C63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14:paraId="43EE1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47ED6609">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952" w:type="dxa"/>
            <w:vAlign w:val="center"/>
          </w:tcPr>
          <w:p w14:paraId="1D19EFD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1391" w:type="dxa"/>
            <w:tcBorders>
              <w:right w:val="single" w:color="auto" w:sz="4" w:space="0"/>
            </w:tcBorders>
            <w:vAlign w:val="center"/>
          </w:tcPr>
          <w:p w14:paraId="3367CC5F">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1361" w:type="dxa"/>
            <w:tcBorders>
              <w:left w:val="single" w:color="auto" w:sz="4" w:space="0"/>
            </w:tcBorders>
            <w:vAlign w:val="center"/>
          </w:tcPr>
          <w:p w14:paraId="4197A516">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32</w:t>
            </w:r>
          </w:p>
        </w:tc>
        <w:tc>
          <w:tcPr>
            <w:tcW w:w="1359" w:type="dxa"/>
            <w:gridSpan w:val="2"/>
            <w:vAlign w:val="center"/>
          </w:tcPr>
          <w:p w14:paraId="1B4BAE36">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28</w:t>
            </w:r>
          </w:p>
        </w:tc>
        <w:tc>
          <w:tcPr>
            <w:tcW w:w="1359" w:type="dxa"/>
            <w:vAlign w:val="center"/>
          </w:tcPr>
          <w:p w14:paraId="3310D51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r>
      <w:tr w14:paraId="255D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2C89CF8F">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952" w:type="dxa"/>
            <w:vAlign w:val="center"/>
          </w:tcPr>
          <w:p w14:paraId="37719157">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391" w:type="dxa"/>
            <w:tcBorders>
              <w:right w:val="single" w:color="auto" w:sz="4" w:space="0"/>
            </w:tcBorders>
            <w:vAlign w:val="center"/>
          </w:tcPr>
          <w:p w14:paraId="34BED5CD">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5.68</w:t>
            </w:r>
          </w:p>
        </w:tc>
        <w:tc>
          <w:tcPr>
            <w:tcW w:w="1361" w:type="dxa"/>
            <w:tcBorders>
              <w:left w:val="single" w:color="auto" w:sz="4" w:space="0"/>
            </w:tcBorders>
            <w:vAlign w:val="center"/>
          </w:tcPr>
          <w:p w14:paraId="4ADB606C">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6.35</w:t>
            </w:r>
          </w:p>
        </w:tc>
        <w:tc>
          <w:tcPr>
            <w:tcW w:w="1359" w:type="dxa"/>
            <w:gridSpan w:val="2"/>
            <w:vAlign w:val="center"/>
          </w:tcPr>
          <w:p w14:paraId="65DC8FAB">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6.00</w:t>
            </w:r>
          </w:p>
        </w:tc>
        <w:tc>
          <w:tcPr>
            <w:tcW w:w="1359" w:type="dxa"/>
            <w:vAlign w:val="center"/>
          </w:tcPr>
          <w:p w14:paraId="616DE04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6.01</w:t>
            </w:r>
          </w:p>
        </w:tc>
      </w:tr>
      <w:tr w14:paraId="1F8B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7DE4D2B1">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952" w:type="dxa"/>
            <w:vAlign w:val="center"/>
          </w:tcPr>
          <w:p w14:paraId="0D568EE3">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91" w:type="dxa"/>
            <w:tcBorders>
              <w:right w:val="single" w:color="auto" w:sz="4" w:space="0"/>
            </w:tcBorders>
            <w:vAlign w:val="center"/>
          </w:tcPr>
          <w:p w14:paraId="000B60F7">
            <w:p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61" w:type="dxa"/>
            <w:tcBorders>
              <w:left w:val="single" w:color="auto" w:sz="4" w:space="0"/>
            </w:tcBorders>
            <w:vAlign w:val="center"/>
          </w:tcPr>
          <w:p w14:paraId="622BA154">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1.62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gridSpan w:val="2"/>
            <w:vAlign w:val="center"/>
          </w:tcPr>
          <w:p w14:paraId="2E50D65D">
            <w:pPr>
              <w:ind w:left="0" w:lef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vAlign w:val="center"/>
          </w:tcPr>
          <w:p w14:paraId="4AE3D14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14:paraId="17A33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45D1A614">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952" w:type="dxa"/>
            <w:vAlign w:val="center"/>
          </w:tcPr>
          <w:p w14:paraId="723D99C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91" w:type="dxa"/>
            <w:tcBorders>
              <w:right w:val="single" w:color="auto" w:sz="4" w:space="0"/>
            </w:tcBorders>
            <w:vAlign w:val="center"/>
          </w:tcPr>
          <w:p w14:paraId="78E4D0A6">
            <w:pPr>
              <w:ind w:left="0" w:leftChars="0" w:firstLine="0" w:firstLineChars="0"/>
              <w:jc w:val="center"/>
              <w:rPr>
                <w:rFonts w:hint="default" w:ascii="Times New Roman" w:hAnsi="Times New Roman" w:eastAsia="Arial" w:cs="Times New Roman"/>
                <w:snapToGrid w:val="0"/>
                <w:color w:val="00000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61" w:type="dxa"/>
            <w:tcBorders>
              <w:left w:val="single" w:color="auto" w:sz="4" w:space="0"/>
            </w:tcBorders>
            <w:vAlign w:val="center"/>
          </w:tcPr>
          <w:p w14:paraId="04E9ED99">
            <w:pPr>
              <w:ind w:left="0" w:leftChars="0" w:firstLine="0" w:firstLineChars="0"/>
              <w:jc w:val="center"/>
              <w:rPr>
                <w:rFonts w:hint="default" w:ascii="Times New Roman" w:hAnsi="Times New Roman" w:eastAsia="Arial" w:cs="Times New Roman"/>
                <w:snapToGrid w:val="0"/>
                <w:color w:val="000000"/>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1.29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gridSpan w:val="2"/>
            <w:vAlign w:val="center"/>
          </w:tcPr>
          <w:p w14:paraId="609D176C">
            <w:pPr>
              <w:ind w:left="0" w:leftChars="0" w:firstLine="0" w:firstLineChars="0"/>
              <w:jc w:val="center"/>
              <w:rPr>
                <w:rFonts w:hint="default" w:ascii="Times New Roman" w:hAnsi="Times New Roman" w:eastAsia="Arial" w:cs="Times New Roman"/>
                <w:snapToGrid w:val="0"/>
                <w:color w:val="000000"/>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1.22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vAlign w:val="center"/>
          </w:tcPr>
          <w:p w14:paraId="1851BB6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14:paraId="0750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60" w:type="dxa"/>
            <w:vMerge w:val="restart"/>
            <w:tcBorders>
              <w:left w:val="single" w:color="auto" w:sz="4" w:space="0"/>
            </w:tcBorders>
            <w:vAlign w:val="center"/>
          </w:tcPr>
          <w:p w14:paraId="79321A31">
            <w:pPr>
              <w:spacing w:line="240" w:lineRule="auto"/>
              <w:ind w:left="0" w:leftChars="0" w:firstLine="0" w:firstLineChars="0"/>
              <w:jc w:val="center"/>
              <w:rPr>
                <w:rFonts w:hint="eastAsia"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颗粒物</w:t>
            </w:r>
          </w:p>
          <w:p w14:paraId="20BF09B3">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（烟尘、粉尘）</w:t>
            </w:r>
          </w:p>
        </w:tc>
        <w:tc>
          <w:tcPr>
            <w:tcW w:w="914" w:type="dxa"/>
            <w:vAlign w:val="center"/>
          </w:tcPr>
          <w:p w14:paraId="4AF92F79">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952" w:type="dxa"/>
            <w:vAlign w:val="center"/>
          </w:tcPr>
          <w:p w14:paraId="2896E69A">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1391" w:type="dxa"/>
            <w:tcBorders>
              <w:right w:val="single" w:color="auto" w:sz="4" w:space="0"/>
            </w:tcBorders>
            <w:vAlign w:val="center"/>
          </w:tcPr>
          <w:p w14:paraId="18750C44">
            <w:pPr>
              <w:ind w:left="0" w:leftChars="0" w:firstLine="0" w:firstLineChars="0"/>
              <w:jc w:val="center"/>
              <w:rPr>
                <w:rFonts w:hint="default" w:ascii="Times New Roman" w:hAnsi="Times New Roman" w:eastAsia="宋体" w:cs="Times New Roman"/>
                <w:snapToGrid w:val="0"/>
                <w:color w:val="000000"/>
                <w:sz w:val="21"/>
                <w:szCs w:val="21"/>
                <w:highlight w:val="none"/>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3.3</w:t>
            </w:r>
          </w:p>
        </w:tc>
        <w:tc>
          <w:tcPr>
            <w:tcW w:w="1361" w:type="dxa"/>
            <w:tcBorders>
              <w:left w:val="single" w:color="auto" w:sz="4" w:space="0"/>
            </w:tcBorders>
            <w:vAlign w:val="center"/>
          </w:tcPr>
          <w:p w14:paraId="59F0F6BC">
            <w:pPr>
              <w:ind w:left="0" w:leftChars="0" w:firstLine="0" w:firstLineChars="0"/>
              <w:jc w:val="center"/>
              <w:rPr>
                <w:rFonts w:hint="default" w:ascii="Times New Roman" w:hAnsi="Times New Roman" w:eastAsia="宋体" w:cs="Times New Roman"/>
                <w:snapToGrid w:val="0"/>
                <w:color w:val="000000"/>
                <w:sz w:val="21"/>
                <w:szCs w:val="21"/>
                <w:highlight w:val="none"/>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2.5</w:t>
            </w:r>
          </w:p>
        </w:tc>
        <w:tc>
          <w:tcPr>
            <w:tcW w:w="1359" w:type="dxa"/>
            <w:gridSpan w:val="2"/>
            <w:vAlign w:val="center"/>
          </w:tcPr>
          <w:p w14:paraId="0E19C013">
            <w:pPr>
              <w:ind w:left="0" w:leftChars="0" w:firstLine="0" w:firstLineChars="0"/>
              <w:jc w:val="center"/>
              <w:rPr>
                <w:rFonts w:hint="default" w:ascii="Times New Roman" w:hAnsi="Times New Roman" w:eastAsia="宋体" w:cs="Times New Roman"/>
                <w:snapToGrid w:val="0"/>
                <w:color w:val="000000"/>
                <w:sz w:val="21"/>
                <w:szCs w:val="21"/>
                <w:highlight w:val="none"/>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3.7</w:t>
            </w:r>
          </w:p>
        </w:tc>
        <w:tc>
          <w:tcPr>
            <w:tcW w:w="1359" w:type="dxa"/>
            <w:vAlign w:val="center"/>
          </w:tcPr>
          <w:p w14:paraId="17548327">
            <w:pPr>
              <w:ind w:left="0" w:leftChars="0" w:firstLine="0" w:firstLineChars="0"/>
              <w:jc w:val="center"/>
              <w:rPr>
                <w:rFonts w:hint="default" w:ascii="Times New Roman" w:hAnsi="Times New Roman" w:eastAsia="宋体" w:cs="Times New Roman"/>
                <w:snapToGrid w:val="0"/>
                <w:color w:val="000000"/>
                <w:sz w:val="21"/>
                <w:szCs w:val="21"/>
                <w:highlight w:val="none"/>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3.2</w:t>
            </w:r>
          </w:p>
        </w:tc>
      </w:tr>
      <w:tr w14:paraId="3875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60" w:type="dxa"/>
            <w:vMerge w:val="continue"/>
            <w:tcBorders>
              <w:left w:val="single" w:color="auto" w:sz="4" w:space="0"/>
            </w:tcBorders>
            <w:vAlign w:val="center"/>
          </w:tcPr>
          <w:p w14:paraId="23AEF16D">
            <w:pPr>
              <w:spacing w:line="240" w:lineRule="auto"/>
              <w:jc w:val="center"/>
              <w:rPr>
                <w:rFonts w:hint="default" w:ascii="Times New Roman" w:hAnsi="Times New Roman" w:eastAsia="宋体" w:cs="Times New Roman"/>
                <w:color w:val="auto"/>
                <w:sz w:val="21"/>
                <w:szCs w:val="21"/>
              </w:rPr>
            </w:pPr>
          </w:p>
        </w:tc>
        <w:tc>
          <w:tcPr>
            <w:tcW w:w="914" w:type="dxa"/>
            <w:vAlign w:val="center"/>
          </w:tcPr>
          <w:p w14:paraId="49F8E797">
            <w:pPr>
              <w:spacing w:line="240"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952" w:type="dxa"/>
            <w:vAlign w:val="center"/>
          </w:tcPr>
          <w:p w14:paraId="3604D1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1391" w:type="dxa"/>
            <w:tcBorders>
              <w:right w:val="single" w:color="auto" w:sz="4" w:space="0"/>
            </w:tcBorders>
            <w:vAlign w:val="center"/>
          </w:tcPr>
          <w:p w14:paraId="16E64314">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361" w:type="dxa"/>
            <w:tcBorders>
              <w:left w:val="single" w:color="auto" w:sz="4" w:space="0"/>
            </w:tcBorders>
            <w:vAlign w:val="center"/>
          </w:tcPr>
          <w:p w14:paraId="78EF5C58">
            <w:pPr>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gridSpan w:val="2"/>
            <w:vAlign w:val="center"/>
          </w:tcPr>
          <w:p w14:paraId="149F7C8C">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359" w:type="dxa"/>
            <w:vAlign w:val="center"/>
          </w:tcPr>
          <w:p w14:paraId="252948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r>
      <w:tr w14:paraId="567FB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314" w:type="dxa"/>
            <w:gridSpan w:val="8"/>
            <w:tcBorders>
              <w:left w:val="single" w:color="auto" w:sz="4" w:space="0"/>
              <w:bottom w:val="thinThickSmallGap" w:color="000000" w:sz="24" w:space="0"/>
            </w:tcBorders>
            <w:vAlign w:val="center"/>
          </w:tcPr>
          <w:p w14:paraId="20F9E4B8">
            <w:pPr>
              <w:keepNext w:val="0"/>
              <w:keepLines w:val="0"/>
              <w:widowControl/>
              <w:suppressLineNumbers w:val="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2024.11.12</w:t>
            </w:r>
          </w:p>
        </w:tc>
      </w:tr>
      <w:tr w14:paraId="33478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thinThickSmallGap" w:color="000000" w:sz="24" w:space="0"/>
              <w:bottom w:val="single" w:color="auto" w:sz="4" w:space="0"/>
            </w:tcBorders>
            <w:vAlign w:val="center"/>
          </w:tcPr>
          <w:p w14:paraId="5117EA5D">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6397" w:type="dxa"/>
            <w:gridSpan w:val="6"/>
            <w:tcBorders>
              <w:top w:val="thinThickSmallGap" w:color="000000" w:sz="24" w:space="0"/>
              <w:bottom w:val="single" w:color="auto" w:sz="4" w:space="0"/>
              <w:right w:val="single" w:color="auto" w:sz="4" w:space="0"/>
            </w:tcBorders>
            <w:vAlign w:val="center"/>
          </w:tcPr>
          <w:p w14:paraId="6B6471D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废气排放口P3(净化设备后)</w:t>
            </w:r>
          </w:p>
        </w:tc>
      </w:tr>
      <w:tr w14:paraId="29594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5BDC84E0">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2313" w:type="dxa"/>
            <w:gridSpan w:val="2"/>
            <w:tcBorders>
              <w:top w:val="single" w:color="auto" w:sz="4" w:space="0"/>
              <w:right w:val="single" w:color="auto" w:sz="4" w:space="0"/>
            </w:tcBorders>
            <w:vAlign w:val="center"/>
          </w:tcPr>
          <w:p w14:paraId="61F76588">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混合搅拌楼</w:t>
            </w:r>
          </w:p>
        </w:tc>
        <w:tc>
          <w:tcPr>
            <w:tcW w:w="2083" w:type="dxa"/>
            <w:gridSpan w:val="2"/>
            <w:tcBorders>
              <w:top w:val="single" w:color="auto" w:sz="4" w:space="0"/>
              <w:left w:val="single" w:color="auto" w:sz="4" w:space="0"/>
            </w:tcBorders>
            <w:vAlign w:val="center"/>
          </w:tcPr>
          <w:p w14:paraId="5787D71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1996" w:type="dxa"/>
            <w:gridSpan w:val="2"/>
            <w:tcBorders>
              <w:top w:val="single" w:color="auto" w:sz="4" w:space="0"/>
              <w:right w:val="single" w:color="auto" w:sz="4" w:space="0"/>
            </w:tcBorders>
            <w:vAlign w:val="center"/>
          </w:tcPr>
          <w:p w14:paraId="42A81BC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5235D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03C5A8E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2313" w:type="dxa"/>
            <w:gridSpan w:val="2"/>
            <w:tcBorders>
              <w:top w:val="single" w:color="auto" w:sz="4" w:space="0"/>
              <w:right w:val="single" w:color="auto" w:sz="4" w:space="0"/>
            </w:tcBorders>
            <w:vAlign w:val="center"/>
          </w:tcPr>
          <w:p w14:paraId="3F079F86">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sz w:val="21"/>
                <w:szCs w:val="21"/>
              </w:rPr>
              <w:t>布袋除尘器</w:t>
            </w:r>
          </w:p>
        </w:tc>
        <w:tc>
          <w:tcPr>
            <w:tcW w:w="2083" w:type="dxa"/>
            <w:gridSpan w:val="2"/>
            <w:tcBorders>
              <w:top w:val="single" w:color="auto" w:sz="4" w:space="0"/>
              <w:left w:val="single" w:color="auto" w:sz="4" w:space="0"/>
            </w:tcBorders>
            <w:vAlign w:val="center"/>
          </w:tcPr>
          <w:p w14:paraId="776D9890">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1996" w:type="dxa"/>
            <w:gridSpan w:val="2"/>
            <w:tcBorders>
              <w:top w:val="single" w:color="auto" w:sz="4" w:space="0"/>
              <w:right w:val="single" w:color="auto" w:sz="4" w:space="0"/>
            </w:tcBorders>
            <w:vAlign w:val="center"/>
          </w:tcPr>
          <w:p w14:paraId="786F060B">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7BD6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124E5F8E">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2313" w:type="dxa"/>
            <w:gridSpan w:val="2"/>
            <w:tcBorders>
              <w:right w:val="single" w:color="auto" w:sz="4" w:space="0"/>
            </w:tcBorders>
            <w:vAlign w:val="center"/>
          </w:tcPr>
          <w:p w14:paraId="4ECB8FA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2083" w:type="dxa"/>
            <w:gridSpan w:val="2"/>
            <w:tcBorders>
              <w:left w:val="single" w:color="auto" w:sz="4" w:space="0"/>
            </w:tcBorders>
            <w:vAlign w:val="center"/>
          </w:tcPr>
          <w:p w14:paraId="6682159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1996" w:type="dxa"/>
            <w:gridSpan w:val="2"/>
            <w:tcBorders>
              <w:right w:val="single" w:color="auto" w:sz="4" w:space="0"/>
            </w:tcBorders>
            <w:vAlign w:val="center"/>
          </w:tcPr>
          <w:p w14:paraId="6347EE2F">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65EB1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Merge w:val="restart"/>
            <w:tcBorders>
              <w:top w:val="single" w:color="auto" w:sz="4" w:space="0"/>
            </w:tcBorders>
            <w:vAlign w:val="center"/>
          </w:tcPr>
          <w:p w14:paraId="24843318">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952" w:type="dxa"/>
            <w:vMerge w:val="restart"/>
            <w:tcBorders>
              <w:top w:val="single" w:color="auto" w:sz="4" w:space="0"/>
            </w:tcBorders>
            <w:vAlign w:val="center"/>
          </w:tcPr>
          <w:p w14:paraId="37C6F90E">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4111" w:type="dxa"/>
            <w:gridSpan w:val="4"/>
            <w:tcBorders>
              <w:right w:val="single" w:color="auto" w:sz="4" w:space="0"/>
            </w:tcBorders>
            <w:vAlign w:val="center"/>
          </w:tcPr>
          <w:p w14:paraId="085B8496">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1359" w:type="dxa"/>
            <w:vMerge w:val="restart"/>
            <w:tcBorders>
              <w:left w:val="single" w:color="auto" w:sz="4" w:space="0"/>
              <w:right w:val="single" w:color="auto" w:sz="4" w:space="0"/>
            </w:tcBorders>
            <w:vAlign w:val="center"/>
          </w:tcPr>
          <w:p w14:paraId="21B55398">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均值</w:t>
            </w:r>
          </w:p>
        </w:tc>
      </w:tr>
      <w:tr w14:paraId="0A8D8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Merge w:val="continue"/>
            <w:tcBorders>
              <w:top w:val="nil"/>
              <w:bottom w:val="single" w:color="auto" w:sz="4" w:space="0"/>
            </w:tcBorders>
            <w:vAlign w:val="center"/>
          </w:tcPr>
          <w:p w14:paraId="0564D6DF">
            <w:pPr>
              <w:jc w:val="center"/>
              <w:rPr>
                <w:rFonts w:hint="default" w:ascii="Times New Roman" w:hAnsi="Times New Roman" w:eastAsia="宋体" w:cs="Times New Roman"/>
                <w:color w:val="auto"/>
                <w:sz w:val="21"/>
                <w:szCs w:val="21"/>
              </w:rPr>
            </w:pPr>
          </w:p>
        </w:tc>
        <w:tc>
          <w:tcPr>
            <w:tcW w:w="952" w:type="dxa"/>
            <w:vMerge w:val="continue"/>
            <w:tcBorders>
              <w:top w:val="nil"/>
              <w:bottom w:val="single" w:color="auto" w:sz="4" w:space="0"/>
            </w:tcBorders>
            <w:vAlign w:val="center"/>
          </w:tcPr>
          <w:p w14:paraId="2B5EACB6">
            <w:pPr>
              <w:jc w:val="center"/>
              <w:rPr>
                <w:rFonts w:hint="default" w:ascii="Times New Roman" w:hAnsi="Times New Roman" w:eastAsia="宋体" w:cs="Times New Roman"/>
                <w:color w:val="auto"/>
                <w:sz w:val="21"/>
                <w:szCs w:val="21"/>
              </w:rPr>
            </w:pPr>
          </w:p>
        </w:tc>
        <w:tc>
          <w:tcPr>
            <w:tcW w:w="1391" w:type="dxa"/>
            <w:tcBorders>
              <w:bottom w:val="single" w:color="auto" w:sz="4" w:space="0"/>
              <w:right w:val="single" w:color="auto" w:sz="4" w:space="0"/>
            </w:tcBorders>
            <w:vAlign w:val="center"/>
          </w:tcPr>
          <w:p w14:paraId="0A6DA06F">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1361" w:type="dxa"/>
            <w:tcBorders>
              <w:left w:val="single" w:color="auto" w:sz="4" w:space="0"/>
              <w:bottom w:val="single" w:color="auto" w:sz="4" w:space="0"/>
              <w:right w:val="single" w:color="auto" w:sz="4" w:space="0"/>
            </w:tcBorders>
            <w:vAlign w:val="center"/>
          </w:tcPr>
          <w:p w14:paraId="53177F7A">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1359" w:type="dxa"/>
            <w:gridSpan w:val="2"/>
            <w:tcBorders>
              <w:left w:val="single" w:color="auto" w:sz="4" w:space="0"/>
              <w:bottom w:val="single" w:color="auto" w:sz="4" w:space="0"/>
              <w:right w:val="single" w:color="auto" w:sz="4" w:space="0"/>
            </w:tcBorders>
            <w:vAlign w:val="center"/>
          </w:tcPr>
          <w:p w14:paraId="497EC24A">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1359" w:type="dxa"/>
            <w:vMerge w:val="continue"/>
            <w:tcBorders>
              <w:left w:val="single" w:color="auto" w:sz="4" w:space="0"/>
              <w:bottom w:val="single" w:color="auto" w:sz="4" w:space="0"/>
              <w:right w:val="single" w:color="auto" w:sz="4" w:space="0"/>
            </w:tcBorders>
            <w:vAlign w:val="center"/>
          </w:tcPr>
          <w:p w14:paraId="58D9B00C">
            <w:pPr>
              <w:jc w:val="center"/>
              <w:rPr>
                <w:rFonts w:hint="default" w:ascii="Times New Roman" w:hAnsi="Times New Roman" w:eastAsia="宋体" w:cs="Times New Roman"/>
                <w:color w:val="auto"/>
                <w:sz w:val="21"/>
                <w:szCs w:val="21"/>
              </w:rPr>
            </w:pPr>
          </w:p>
        </w:tc>
      </w:tr>
      <w:tr w14:paraId="19B7D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tcBorders>
              <w:top w:val="single" w:color="auto" w:sz="4" w:space="0"/>
            </w:tcBorders>
            <w:vAlign w:val="center"/>
          </w:tcPr>
          <w:p w14:paraId="4CC6B56C">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952" w:type="dxa"/>
            <w:tcBorders>
              <w:top w:val="single" w:color="auto" w:sz="4" w:space="0"/>
              <w:right w:val="single" w:color="auto" w:sz="4" w:space="0"/>
            </w:tcBorders>
            <w:vAlign w:val="center"/>
          </w:tcPr>
          <w:p w14:paraId="4151A549">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4111" w:type="dxa"/>
            <w:gridSpan w:val="4"/>
            <w:tcBorders>
              <w:top w:val="single" w:color="auto" w:sz="4" w:space="0"/>
              <w:right w:val="single" w:color="auto" w:sz="4" w:space="0"/>
            </w:tcBorders>
            <w:vAlign w:val="center"/>
          </w:tcPr>
          <w:p w14:paraId="59697CE5">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1359" w:type="dxa"/>
            <w:tcBorders>
              <w:top w:val="single" w:color="auto" w:sz="4" w:space="0"/>
              <w:left w:val="single" w:color="auto" w:sz="4" w:space="0"/>
              <w:right w:val="single" w:color="auto" w:sz="4" w:space="0"/>
            </w:tcBorders>
            <w:vAlign w:val="center"/>
          </w:tcPr>
          <w:p w14:paraId="535B3477">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42D3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2FD1156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952" w:type="dxa"/>
            <w:vAlign w:val="center"/>
          </w:tcPr>
          <w:p w14:paraId="056C2B0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391" w:type="dxa"/>
            <w:tcBorders>
              <w:right w:val="single" w:color="auto" w:sz="4" w:space="0"/>
            </w:tcBorders>
            <w:vAlign w:val="center"/>
          </w:tcPr>
          <w:p w14:paraId="7B98171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88.10</w:t>
            </w:r>
          </w:p>
        </w:tc>
        <w:tc>
          <w:tcPr>
            <w:tcW w:w="1361" w:type="dxa"/>
            <w:tcBorders>
              <w:left w:val="single" w:color="auto" w:sz="4" w:space="0"/>
            </w:tcBorders>
            <w:vAlign w:val="center"/>
          </w:tcPr>
          <w:p w14:paraId="5FE4A446">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88.00</w:t>
            </w:r>
          </w:p>
        </w:tc>
        <w:tc>
          <w:tcPr>
            <w:tcW w:w="1359" w:type="dxa"/>
            <w:gridSpan w:val="2"/>
            <w:vAlign w:val="center"/>
          </w:tcPr>
          <w:p w14:paraId="7BCE0BF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88.10</w:t>
            </w:r>
          </w:p>
        </w:tc>
        <w:tc>
          <w:tcPr>
            <w:tcW w:w="1359" w:type="dxa"/>
            <w:vAlign w:val="center"/>
          </w:tcPr>
          <w:p w14:paraId="18DDF62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88.07</w:t>
            </w:r>
          </w:p>
        </w:tc>
      </w:tr>
      <w:tr w14:paraId="73D52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315605CC">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952" w:type="dxa"/>
            <w:vAlign w:val="center"/>
          </w:tcPr>
          <w:p w14:paraId="6AD6627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391" w:type="dxa"/>
            <w:tcBorders>
              <w:right w:val="single" w:color="auto" w:sz="4" w:space="0"/>
            </w:tcBorders>
            <w:vAlign w:val="center"/>
          </w:tcPr>
          <w:p w14:paraId="54DD724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361" w:type="dxa"/>
            <w:tcBorders>
              <w:left w:val="single" w:color="auto" w:sz="4" w:space="0"/>
            </w:tcBorders>
            <w:vAlign w:val="center"/>
          </w:tcPr>
          <w:p w14:paraId="7E6E6A6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1359" w:type="dxa"/>
            <w:gridSpan w:val="2"/>
            <w:vAlign w:val="center"/>
          </w:tcPr>
          <w:p w14:paraId="740FCFC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1359" w:type="dxa"/>
            <w:vAlign w:val="center"/>
          </w:tcPr>
          <w:p w14:paraId="3CFE9A0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r>
      <w:tr w14:paraId="02316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7FF33A53">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952" w:type="dxa"/>
            <w:vAlign w:val="center"/>
          </w:tcPr>
          <w:p w14:paraId="38C2BDF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391" w:type="dxa"/>
            <w:tcBorders>
              <w:right w:val="single" w:color="auto" w:sz="4" w:space="0"/>
            </w:tcBorders>
            <w:vAlign w:val="center"/>
          </w:tcPr>
          <w:p w14:paraId="32BC9A1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19.6</w:t>
            </w:r>
          </w:p>
        </w:tc>
        <w:tc>
          <w:tcPr>
            <w:tcW w:w="1361" w:type="dxa"/>
            <w:tcBorders>
              <w:left w:val="single" w:color="auto" w:sz="4" w:space="0"/>
            </w:tcBorders>
            <w:vAlign w:val="center"/>
          </w:tcPr>
          <w:p w14:paraId="77EB7E2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20.1</w:t>
            </w:r>
          </w:p>
        </w:tc>
        <w:tc>
          <w:tcPr>
            <w:tcW w:w="1359" w:type="dxa"/>
            <w:gridSpan w:val="2"/>
            <w:vAlign w:val="center"/>
          </w:tcPr>
          <w:p w14:paraId="26484B9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19.9</w:t>
            </w:r>
          </w:p>
        </w:tc>
        <w:tc>
          <w:tcPr>
            <w:tcW w:w="1359" w:type="dxa"/>
            <w:vAlign w:val="center"/>
          </w:tcPr>
          <w:p w14:paraId="7C6337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19.9</w:t>
            </w:r>
          </w:p>
        </w:tc>
      </w:tr>
      <w:tr w14:paraId="2AD0B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384D519E">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952" w:type="dxa"/>
            <w:vAlign w:val="center"/>
          </w:tcPr>
          <w:p w14:paraId="7686EC0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391" w:type="dxa"/>
            <w:tcBorders>
              <w:right w:val="single" w:color="auto" w:sz="4" w:space="0"/>
            </w:tcBorders>
            <w:vAlign w:val="center"/>
          </w:tcPr>
          <w:p w14:paraId="20C07AB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1361" w:type="dxa"/>
            <w:tcBorders>
              <w:left w:val="single" w:color="auto" w:sz="4" w:space="0"/>
            </w:tcBorders>
            <w:vAlign w:val="center"/>
          </w:tcPr>
          <w:p w14:paraId="1C41ED29">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-0.03</w:t>
            </w:r>
          </w:p>
        </w:tc>
        <w:tc>
          <w:tcPr>
            <w:tcW w:w="1359" w:type="dxa"/>
            <w:gridSpan w:val="2"/>
            <w:vAlign w:val="center"/>
          </w:tcPr>
          <w:p w14:paraId="748A894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-0.04</w:t>
            </w:r>
          </w:p>
        </w:tc>
        <w:tc>
          <w:tcPr>
            <w:tcW w:w="1359" w:type="dxa"/>
            <w:vAlign w:val="center"/>
          </w:tcPr>
          <w:p w14:paraId="60D7B1E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r>
      <w:tr w14:paraId="6DE28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510153B1">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952" w:type="dxa"/>
            <w:vAlign w:val="center"/>
          </w:tcPr>
          <w:p w14:paraId="4FDB365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1391" w:type="dxa"/>
            <w:tcBorders>
              <w:right w:val="single" w:color="auto" w:sz="4" w:space="0"/>
            </w:tcBorders>
            <w:vAlign w:val="center"/>
          </w:tcPr>
          <w:p w14:paraId="20082AD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1361" w:type="dxa"/>
            <w:tcBorders>
              <w:left w:val="single" w:color="auto" w:sz="4" w:space="0"/>
            </w:tcBorders>
            <w:vAlign w:val="center"/>
          </w:tcPr>
          <w:p w14:paraId="6B504AE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42</w:t>
            </w:r>
          </w:p>
        </w:tc>
        <w:tc>
          <w:tcPr>
            <w:tcW w:w="1359" w:type="dxa"/>
            <w:gridSpan w:val="2"/>
            <w:vAlign w:val="center"/>
          </w:tcPr>
          <w:p w14:paraId="5A0013F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34</w:t>
            </w:r>
          </w:p>
        </w:tc>
        <w:tc>
          <w:tcPr>
            <w:tcW w:w="1359" w:type="dxa"/>
            <w:vAlign w:val="center"/>
          </w:tcPr>
          <w:p w14:paraId="431BDB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r>
      <w:tr w14:paraId="437F7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1DA1CEF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952" w:type="dxa"/>
            <w:vAlign w:val="center"/>
          </w:tcPr>
          <w:p w14:paraId="722AC12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391" w:type="dxa"/>
            <w:tcBorders>
              <w:right w:val="single" w:color="auto" w:sz="4" w:space="0"/>
            </w:tcBorders>
            <w:vAlign w:val="center"/>
          </w:tcPr>
          <w:p w14:paraId="563B733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7.21</w:t>
            </w:r>
          </w:p>
        </w:tc>
        <w:tc>
          <w:tcPr>
            <w:tcW w:w="1361" w:type="dxa"/>
            <w:tcBorders>
              <w:left w:val="single" w:color="auto" w:sz="4" w:space="0"/>
            </w:tcBorders>
            <w:vAlign w:val="center"/>
          </w:tcPr>
          <w:p w14:paraId="33088E8D">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7.35</w:t>
            </w:r>
          </w:p>
        </w:tc>
        <w:tc>
          <w:tcPr>
            <w:tcW w:w="1359" w:type="dxa"/>
            <w:gridSpan w:val="2"/>
            <w:vAlign w:val="center"/>
          </w:tcPr>
          <w:p w14:paraId="54AA8CA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6.57</w:t>
            </w:r>
          </w:p>
        </w:tc>
        <w:tc>
          <w:tcPr>
            <w:tcW w:w="1359" w:type="dxa"/>
            <w:vAlign w:val="center"/>
          </w:tcPr>
          <w:p w14:paraId="2924ABF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7.04</w:t>
            </w:r>
          </w:p>
        </w:tc>
      </w:tr>
      <w:tr w14:paraId="4D486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6CD87B48">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952" w:type="dxa"/>
            <w:vAlign w:val="center"/>
          </w:tcPr>
          <w:p w14:paraId="77BC1C91">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91" w:type="dxa"/>
            <w:tcBorders>
              <w:right w:val="single" w:color="auto" w:sz="4" w:space="0"/>
            </w:tcBorders>
            <w:vAlign w:val="center"/>
          </w:tcPr>
          <w:p w14:paraId="07DDB26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61" w:type="dxa"/>
            <w:tcBorders>
              <w:left w:val="single" w:color="auto" w:sz="4" w:space="0"/>
            </w:tcBorders>
            <w:vAlign w:val="center"/>
          </w:tcPr>
          <w:p w14:paraId="276C0DA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1.87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59" w:type="dxa"/>
            <w:gridSpan w:val="2"/>
            <w:vAlign w:val="center"/>
          </w:tcPr>
          <w:p w14:paraId="1CA90C0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1.67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59" w:type="dxa"/>
            <w:vAlign w:val="center"/>
          </w:tcPr>
          <w:p w14:paraId="73C6E1A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1A8F1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17" w:type="dxa"/>
            <w:gridSpan w:val="2"/>
            <w:vAlign w:val="center"/>
          </w:tcPr>
          <w:p w14:paraId="40C86575">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952" w:type="dxa"/>
            <w:vAlign w:val="center"/>
          </w:tcPr>
          <w:p w14:paraId="53A9FF97">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91" w:type="dxa"/>
            <w:tcBorders>
              <w:right w:val="single" w:color="auto" w:sz="4" w:space="0"/>
            </w:tcBorders>
            <w:vAlign w:val="center"/>
          </w:tcPr>
          <w:p w14:paraId="6B262914">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1.46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61" w:type="dxa"/>
            <w:tcBorders>
              <w:left w:val="single" w:color="auto" w:sz="4" w:space="0"/>
            </w:tcBorders>
            <w:vAlign w:val="center"/>
          </w:tcPr>
          <w:p w14:paraId="5F7A448D">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59" w:type="dxa"/>
            <w:gridSpan w:val="2"/>
            <w:vAlign w:val="center"/>
          </w:tcPr>
          <w:p w14:paraId="0FAB3873">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1.33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359" w:type="dxa"/>
            <w:vAlign w:val="center"/>
          </w:tcPr>
          <w:p w14:paraId="105633B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65336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60" w:type="dxa"/>
            <w:vMerge w:val="restart"/>
            <w:tcBorders>
              <w:left w:val="single" w:color="auto" w:sz="4" w:space="0"/>
            </w:tcBorders>
            <w:vAlign w:val="center"/>
          </w:tcPr>
          <w:p w14:paraId="5E7537B7">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914" w:type="dxa"/>
            <w:vAlign w:val="center"/>
          </w:tcPr>
          <w:p w14:paraId="45E531AC">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952" w:type="dxa"/>
            <w:vAlign w:val="center"/>
          </w:tcPr>
          <w:p w14:paraId="6D733829">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1391" w:type="dxa"/>
            <w:tcBorders>
              <w:right w:val="single" w:color="auto" w:sz="4" w:space="0"/>
            </w:tcBorders>
            <w:vAlign w:val="center"/>
          </w:tcPr>
          <w:p w14:paraId="4815ABA1">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3.2</w:t>
            </w:r>
          </w:p>
        </w:tc>
        <w:tc>
          <w:tcPr>
            <w:tcW w:w="1361" w:type="dxa"/>
            <w:tcBorders>
              <w:left w:val="single" w:color="auto" w:sz="4" w:space="0"/>
            </w:tcBorders>
            <w:vAlign w:val="center"/>
          </w:tcPr>
          <w:p w14:paraId="77EADBED">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2.7</w:t>
            </w:r>
          </w:p>
        </w:tc>
        <w:tc>
          <w:tcPr>
            <w:tcW w:w="1359" w:type="dxa"/>
            <w:gridSpan w:val="2"/>
            <w:vAlign w:val="center"/>
          </w:tcPr>
          <w:p w14:paraId="6587966B">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4.3</w:t>
            </w:r>
          </w:p>
        </w:tc>
        <w:tc>
          <w:tcPr>
            <w:tcW w:w="1359" w:type="dxa"/>
            <w:vAlign w:val="center"/>
          </w:tcPr>
          <w:p w14:paraId="0873F088">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2.0</w:t>
            </w:r>
          </w:p>
        </w:tc>
      </w:tr>
      <w:tr w14:paraId="02C55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60" w:type="dxa"/>
            <w:vMerge w:val="continue"/>
            <w:tcBorders>
              <w:left w:val="single" w:color="auto" w:sz="4" w:space="0"/>
            </w:tcBorders>
            <w:vAlign w:val="center"/>
          </w:tcPr>
          <w:p w14:paraId="3CB1F7C1">
            <w:pPr>
              <w:spacing w:line="240" w:lineRule="auto"/>
              <w:jc w:val="center"/>
              <w:rPr>
                <w:rFonts w:hint="default" w:ascii="Times New Roman" w:hAnsi="Times New Roman" w:eastAsia="宋体" w:cs="Times New Roman"/>
                <w:color w:val="auto"/>
                <w:sz w:val="21"/>
                <w:szCs w:val="21"/>
              </w:rPr>
            </w:pPr>
          </w:p>
        </w:tc>
        <w:tc>
          <w:tcPr>
            <w:tcW w:w="914" w:type="dxa"/>
            <w:vAlign w:val="center"/>
          </w:tcPr>
          <w:p w14:paraId="39E00401">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952" w:type="dxa"/>
            <w:vAlign w:val="center"/>
          </w:tcPr>
          <w:p w14:paraId="702DCC7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1391" w:type="dxa"/>
            <w:tcBorders>
              <w:right w:val="single" w:color="auto" w:sz="4" w:space="0"/>
            </w:tcBorders>
            <w:vAlign w:val="center"/>
          </w:tcPr>
          <w:p w14:paraId="62E17A5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4.7</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1361" w:type="dxa"/>
            <w:tcBorders>
              <w:left w:val="single" w:color="auto" w:sz="4" w:space="0"/>
            </w:tcBorders>
            <w:vAlign w:val="center"/>
          </w:tcPr>
          <w:p w14:paraId="56CCA850">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4.0</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1359" w:type="dxa"/>
            <w:gridSpan w:val="2"/>
            <w:vAlign w:val="center"/>
          </w:tcPr>
          <w:p w14:paraId="031AB949">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1359" w:type="dxa"/>
            <w:vAlign w:val="center"/>
          </w:tcPr>
          <w:p w14:paraId="680F6EA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4.8</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r>
      <w:tr w14:paraId="27A21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jc w:val="center"/>
        </w:trPr>
        <w:tc>
          <w:tcPr>
            <w:tcW w:w="8314" w:type="dxa"/>
            <w:gridSpan w:val="8"/>
            <w:tcBorders>
              <w:left w:val="single" w:color="auto" w:sz="4" w:space="0"/>
            </w:tcBorders>
            <w:vAlign w:val="center"/>
          </w:tcPr>
          <w:p w14:paraId="6E2BEA7A">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2024.11.12</w:t>
            </w:r>
          </w:p>
        </w:tc>
      </w:tr>
    </w:tbl>
    <w:p w14:paraId="472495FE">
      <w:pPr>
        <w:pStyle w:val="36"/>
        <w:adjustRightInd w:val="0"/>
        <w:ind w:firstLine="480"/>
        <w:jc w:val="left"/>
        <w:rPr>
          <w:rFonts w:hAnsi="Times New Roman"/>
          <w:color w:val="000000" w:themeColor="text1"/>
          <w:kern w:val="0"/>
          <w14:textFill>
            <w14:solidFill>
              <w14:schemeClr w14:val="tx1"/>
            </w14:solidFill>
          </w14:textFill>
        </w:rPr>
      </w:pPr>
      <w:r>
        <w:rPr>
          <w:rFonts w:hint="eastAsia" w:ascii="Times New Roman" w:hAnsi="Times New Roman" w:eastAsia="宋体"/>
          <w:sz w:val="21"/>
          <w:szCs w:val="21"/>
          <w:vertAlign w:val="baseline"/>
          <w:lang w:val="en-US" w:eastAsia="zh-CN"/>
        </w:rPr>
        <w:t>续表7-1（备注：采样日期 2024.11.13）</w:t>
      </w:r>
    </w:p>
    <w:tbl>
      <w:tblPr>
        <w:tblStyle w:val="67"/>
        <w:tblW w:w="83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073"/>
        <w:gridCol w:w="174"/>
        <w:gridCol w:w="483"/>
        <w:gridCol w:w="685"/>
        <w:gridCol w:w="584"/>
        <w:gridCol w:w="667"/>
        <w:gridCol w:w="1251"/>
        <w:gridCol w:w="1249"/>
        <w:gridCol w:w="1249"/>
      </w:tblGrid>
      <w:tr w14:paraId="03E87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tcBorders>
              <w:bottom w:val="single" w:color="auto" w:sz="4" w:space="0"/>
            </w:tcBorders>
            <w:vAlign w:val="center"/>
          </w:tcPr>
          <w:p w14:paraId="679F4E59">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6342" w:type="dxa"/>
            <w:gridSpan w:val="8"/>
            <w:tcBorders>
              <w:bottom w:val="single" w:color="auto" w:sz="4" w:space="0"/>
              <w:right w:val="single" w:color="auto" w:sz="4" w:space="0"/>
            </w:tcBorders>
            <w:vAlign w:val="center"/>
          </w:tcPr>
          <w:p w14:paraId="531602D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废气排放口P2(净化设备后)</w:t>
            </w:r>
          </w:p>
        </w:tc>
      </w:tr>
      <w:tr w14:paraId="55566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tcBorders>
              <w:top w:val="single" w:color="auto" w:sz="4" w:space="0"/>
            </w:tcBorders>
            <w:vAlign w:val="center"/>
          </w:tcPr>
          <w:p w14:paraId="1171FC44">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1926" w:type="dxa"/>
            <w:gridSpan w:val="4"/>
            <w:tcBorders>
              <w:top w:val="single" w:color="auto" w:sz="4" w:space="0"/>
              <w:right w:val="single" w:color="auto" w:sz="4" w:space="0"/>
            </w:tcBorders>
            <w:vAlign w:val="center"/>
          </w:tcPr>
          <w:p w14:paraId="63396746">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混合搅拌楼</w:t>
            </w:r>
          </w:p>
        </w:tc>
        <w:tc>
          <w:tcPr>
            <w:tcW w:w="3167" w:type="dxa"/>
            <w:gridSpan w:val="3"/>
            <w:tcBorders>
              <w:top w:val="single" w:color="auto" w:sz="4" w:space="0"/>
              <w:left w:val="single" w:color="auto" w:sz="4" w:space="0"/>
            </w:tcBorders>
            <w:vAlign w:val="center"/>
          </w:tcPr>
          <w:p w14:paraId="3F50ECA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1249" w:type="dxa"/>
            <w:tcBorders>
              <w:top w:val="single" w:color="auto" w:sz="4" w:space="0"/>
              <w:right w:val="single" w:color="auto" w:sz="4" w:space="0"/>
            </w:tcBorders>
            <w:vAlign w:val="center"/>
          </w:tcPr>
          <w:p w14:paraId="2AC4349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2024.10</w:t>
            </w:r>
          </w:p>
        </w:tc>
      </w:tr>
      <w:tr w14:paraId="44522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tcBorders>
              <w:top w:val="single" w:color="auto" w:sz="4" w:space="0"/>
            </w:tcBorders>
            <w:vAlign w:val="center"/>
          </w:tcPr>
          <w:p w14:paraId="66370B5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1926" w:type="dxa"/>
            <w:gridSpan w:val="4"/>
            <w:tcBorders>
              <w:top w:val="single" w:color="auto" w:sz="4" w:space="0"/>
              <w:right w:val="single" w:color="auto" w:sz="4" w:space="0"/>
            </w:tcBorders>
            <w:vAlign w:val="center"/>
          </w:tcPr>
          <w:p w14:paraId="1BA2FBFB">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w:t>
            </w:r>
          </w:p>
        </w:tc>
        <w:tc>
          <w:tcPr>
            <w:tcW w:w="3167" w:type="dxa"/>
            <w:gridSpan w:val="3"/>
            <w:tcBorders>
              <w:top w:val="single" w:color="auto" w:sz="4" w:space="0"/>
              <w:left w:val="single" w:color="auto" w:sz="4" w:space="0"/>
            </w:tcBorders>
            <w:vAlign w:val="center"/>
          </w:tcPr>
          <w:p w14:paraId="171BBBA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1249" w:type="dxa"/>
            <w:tcBorders>
              <w:top w:val="single" w:color="auto" w:sz="4" w:space="0"/>
              <w:right w:val="single" w:color="auto" w:sz="4" w:space="0"/>
            </w:tcBorders>
            <w:vAlign w:val="center"/>
          </w:tcPr>
          <w:p w14:paraId="7E3E7EE1">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2024.10</w:t>
            </w:r>
          </w:p>
        </w:tc>
      </w:tr>
      <w:tr w14:paraId="7ADEC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7659335D">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1926" w:type="dxa"/>
            <w:gridSpan w:val="4"/>
            <w:tcBorders>
              <w:right w:val="single" w:color="auto" w:sz="4" w:space="0"/>
            </w:tcBorders>
            <w:vAlign w:val="center"/>
          </w:tcPr>
          <w:p w14:paraId="010FFC2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3167" w:type="dxa"/>
            <w:gridSpan w:val="3"/>
            <w:tcBorders>
              <w:left w:val="single" w:color="auto" w:sz="4" w:space="0"/>
            </w:tcBorders>
            <w:vAlign w:val="center"/>
          </w:tcPr>
          <w:p w14:paraId="578FBCE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1249" w:type="dxa"/>
            <w:tcBorders>
              <w:right w:val="single" w:color="auto" w:sz="4" w:space="0"/>
            </w:tcBorders>
            <w:vAlign w:val="center"/>
          </w:tcPr>
          <w:p w14:paraId="669A2349">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65786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Merge w:val="restart"/>
            <w:tcBorders>
              <w:top w:val="single" w:color="auto" w:sz="4" w:space="0"/>
            </w:tcBorders>
            <w:vAlign w:val="center"/>
          </w:tcPr>
          <w:p w14:paraId="64649A38">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657" w:type="dxa"/>
            <w:gridSpan w:val="2"/>
            <w:vMerge w:val="restart"/>
            <w:tcBorders>
              <w:top w:val="single" w:color="auto" w:sz="4" w:space="0"/>
            </w:tcBorders>
            <w:vAlign w:val="center"/>
          </w:tcPr>
          <w:p w14:paraId="24C23376">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4436" w:type="dxa"/>
            <w:gridSpan w:val="5"/>
            <w:tcBorders>
              <w:right w:val="single" w:color="auto" w:sz="4" w:space="0"/>
            </w:tcBorders>
            <w:vAlign w:val="center"/>
          </w:tcPr>
          <w:p w14:paraId="00A1B467">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1249" w:type="dxa"/>
            <w:vMerge w:val="restart"/>
            <w:tcBorders>
              <w:left w:val="single" w:color="auto" w:sz="4" w:space="0"/>
              <w:right w:val="single" w:color="auto" w:sz="4" w:space="0"/>
            </w:tcBorders>
            <w:vAlign w:val="center"/>
          </w:tcPr>
          <w:p w14:paraId="7DB630BC">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42C2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Merge w:val="continue"/>
            <w:tcBorders>
              <w:top w:val="nil"/>
              <w:bottom w:val="single" w:color="auto" w:sz="4" w:space="0"/>
            </w:tcBorders>
            <w:vAlign w:val="center"/>
          </w:tcPr>
          <w:p w14:paraId="0DD835FD">
            <w:pPr>
              <w:jc w:val="center"/>
              <w:rPr>
                <w:rFonts w:hint="default" w:ascii="Times New Roman" w:hAnsi="Times New Roman" w:eastAsia="宋体" w:cs="Times New Roman"/>
                <w:color w:val="auto"/>
                <w:sz w:val="21"/>
                <w:szCs w:val="21"/>
              </w:rPr>
            </w:pPr>
          </w:p>
        </w:tc>
        <w:tc>
          <w:tcPr>
            <w:tcW w:w="657" w:type="dxa"/>
            <w:gridSpan w:val="2"/>
            <w:vMerge w:val="continue"/>
            <w:tcBorders>
              <w:top w:val="nil"/>
              <w:bottom w:val="single" w:color="auto" w:sz="4" w:space="0"/>
            </w:tcBorders>
            <w:vAlign w:val="center"/>
          </w:tcPr>
          <w:p w14:paraId="219F787D">
            <w:pPr>
              <w:jc w:val="center"/>
              <w:rPr>
                <w:rFonts w:hint="default" w:ascii="Times New Roman" w:hAnsi="Times New Roman" w:eastAsia="宋体" w:cs="Times New Roman"/>
                <w:color w:val="auto"/>
                <w:sz w:val="21"/>
                <w:szCs w:val="21"/>
              </w:rPr>
            </w:pPr>
          </w:p>
        </w:tc>
        <w:tc>
          <w:tcPr>
            <w:tcW w:w="1269" w:type="dxa"/>
            <w:gridSpan w:val="2"/>
            <w:tcBorders>
              <w:bottom w:val="single" w:color="auto" w:sz="4" w:space="0"/>
              <w:right w:val="single" w:color="auto" w:sz="4" w:space="0"/>
            </w:tcBorders>
            <w:vAlign w:val="center"/>
          </w:tcPr>
          <w:p w14:paraId="2FA7DAE4">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1918" w:type="dxa"/>
            <w:gridSpan w:val="2"/>
            <w:tcBorders>
              <w:left w:val="single" w:color="auto" w:sz="4" w:space="0"/>
              <w:bottom w:val="single" w:color="auto" w:sz="4" w:space="0"/>
              <w:right w:val="single" w:color="auto" w:sz="4" w:space="0"/>
            </w:tcBorders>
            <w:vAlign w:val="center"/>
          </w:tcPr>
          <w:p w14:paraId="5A188B86">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1249" w:type="dxa"/>
            <w:tcBorders>
              <w:left w:val="single" w:color="auto" w:sz="4" w:space="0"/>
              <w:bottom w:val="single" w:color="auto" w:sz="4" w:space="0"/>
              <w:right w:val="single" w:color="auto" w:sz="4" w:space="0"/>
            </w:tcBorders>
            <w:vAlign w:val="center"/>
          </w:tcPr>
          <w:p w14:paraId="2265A1E3">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1249" w:type="dxa"/>
            <w:vMerge w:val="continue"/>
            <w:tcBorders>
              <w:left w:val="single" w:color="auto" w:sz="4" w:space="0"/>
              <w:bottom w:val="single" w:color="auto" w:sz="4" w:space="0"/>
              <w:right w:val="single" w:color="auto" w:sz="4" w:space="0"/>
            </w:tcBorders>
            <w:vAlign w:val="center"/>
          </w:tcPr>
          <w:p w14:paraId="477DCF19">
            <w:pPr>
              <w:jc w:val="center"/>
              <w:rPr>
                <w:rFonts w:hint="default" w:ascii="Times New Roman" w:hAnsi="Times New Roman" w:eastAsia="宋体" w:cs="Times New Roman"/>
                <w:color w:val="auto"/>
                <w:sz w:val="21"/>
                <w:szCs w:val="21"/>
              </w:rPr>
            </w:pPr>
          </w:p>
        </w:tc>
      </w:tr>
      <w:tr w14:paraId="0E52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tcBorders>
              <w:top w:val="single" w:color="auto" w:sz="4" w:space="0"/>
            </w:tcBorders>
            <w:vAlign w:val="center"/>
          </w:tcPr>
          <w:p w14:paraId="0E0870AB">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657" w:type="dxa"/>
            <w:gridSpan w:val="2"/>
            <w:tcBorders>
              <w:top w:val="single" w:color="auto" w:sz="4" w:space="0"/>
              <w:right w:val="single" w:color="auto" w:sz="4" w:space="0"/>
            </w:tcBorders>
            <w:vAlign w:val="center"/>
          </w:tcPr>
          <w:p w14:paraId="41D34E77">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4436" w:type="dxa"/>
            <w:gridSpan w:val="5"/>
            <w:tcBorders>
              <w:top w:val="single" w:color="auto" w:sz="4" w:space="0"/>
              <w:right w:val="single" w:color="auto" w:sz="4" w:space="0"/>
            </w:tcBorders>
            <w:vAlign w:val="center"/>
          </w:tcPr>
          <w:p w14:paraId="4B94F073">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1249" w:type="dxa"/>
            <w:tcBorders>
              <w:top w:val="single" w:color="auto" w:sz="4" w:space="0"/>
              <w:left w:val="single" w:color="auto" w:sz="4" w:space="0"/>
              <w:right w:val="single" w:color="auto" w:sz="4" w:space="0"/>
            </w:tcBorders>
            <w:vAlign w:val="center"/>
          </w:tcPr>
          <w:p w14:paraId="133AB24E">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F405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2574EFA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657" w:type="dxa"/>
            <w:gridSpan w:val="2"/>
            <w:vAlign w:val="center"/>
          </w:tcPr>
          <w:p w14:paraId="7517103B">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269" w:type="dxa"/>
            <w:gridSpan w:val="2"/>
            <w:tcBorders>
              <w:right w:val="single" w:color="auto" w:sz="4" w:space="0"/>
            </w:tcBorders>
            <w:vAlign w:val="center"/>
          </w:tcPr>
          <w:p w14:paraId="77D2C90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88.40</w:t>
            </w:r>
          </w:p>
        </w:tc>
        <w:tc>
          <w:tcPr>
            <w:tcW w:w="1918" w:type="dxa"/>
            <w:gridSpan w:val="2"/>
            <w:tcBorders>
              <w:left w:val="single" w:color="auto" w:sz="4" w:space="0"/>
            </w:tcBorders>
            <w:vAlign w:val="center"/>
          </w:tcPr>
          <w:p w14:paraId="0580CE1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88.30</w:t>
            </w:r>
          </w:p>
        </w:tc>
        <w:tc>
          <w:tcPr>
            <w:tcW w:w="1249" w:type="dxa"/>
            <w:vAlign w:val="center"/>
          </w:tcPr>
          <w:p w14:paraId="63A3EC7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88.20</w:t>
            </w:r>
          </w:p>
        </w:tc>
        <w:tc>
          <w:tcPr>
            <w:tcW w:w="1249" w:type="dxa"/>
            <w:vAlign w:val="center"/>
          </w:tcPr>
          <w:p w14:paraId="505D014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88.30</w:t>
            </w:r>
          </w:p>
        </w:tc>
      </w:tr>
      <w:tr w14:paraId="34CC5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724913C0">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657" w:type="dxa"/>
            <w:gridSpan w:val="2"/>
            <w:vAlign w:val="center"/>
          </w:tcPr>
          <w:p w14:paraId="41A18BC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269" w:type="dxa"/>
            <w:gridSpan w:val="2"/>
            <w:tcBorders>
              <w:right w:val="single" w:color="auto" w:sz="4" w:space="0"/>
            </w:tcBorders>
            <w:vAlign w:val="center"/>
          </w:tcPr>
          <w:p w14:paraId="5FAC6CA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918" w:type="dxa"/>
            <w:gridSpan w:val="2"/>
            <w:tcBorders>
              <w:left w:val="single" w:color="auto" w:sz="4" w:space="0"/>
            </w:tcBorders>
            <w:vAlign w:val="center"/>
          </w:tcPr>
          <w:p w14:paraId="65D5114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1.7</w:t>
            </w:r>
          </w:p>
        </w:tc>
        <w:tc>
          <w:tcPr>
            <w:tcW w:w="1249" w:type="dxa"/>
            <w:vAlign w:val="center"/>
          </w:tcPr>
          <w:p w14:paraId="6D39FCF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1.7</w:t>
            </w:r>
          </w:p>
        </w:tc>
        <w:tc>
          <w:tcPr>
            <w:tcW w:w="1249" w:type="dxa"/>
            <w:vAlign w:val="center"/>
          </w:tcPr>
          <w:p w14:paraId="0AD7A4C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1.7</w:t>
            </w:r>
          </w:p>
        </w:tc>
      </w:tr>
      <w:tr w14:paraId="1CE8D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7C0BAC99">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657" w:type="dxa"/>
            <w:gridSpan w:val="2"/>
            <w:vAlign w:val="center"/>
          </w:tcPr>
          <w:p w14:paraId="109A01E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269" w:type="dxa"/>
            <w:gridSpan w:val="2"/>
            <w:tcBorders>
              <w:right w:val="single" w:color="auto" w:sz="4" w:space="0"/>
            </w:tcBorders>
            <w:vAlign w:val="center"/>
          </w:tcPr>
          <w:p w14:paraId="57AC117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6.8</w:t>
            </w:r>
          </w:p>
        </w:tc>
        <w:tc>
          <w:tcPr>
            <w:tcW w:w="1918" w:type="dxa"/>
            <w:gridSpan w:val="2"/>
            <w:tcBorders>
              <w:left w:val="single" w:color="auto" w:sz="4" w:space="0"/>
            </w:tcBorders>
            <w:vAlign w:val="center"/>
          </w:tcPr>
          <w:p w14:paraId="47E4D04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7.3</w:t>
            </w:r>
          </w:p>
        </w:tc>
        <w:tc>
          <w:tcPr>
            <w:tcW w:w="1249" w:type="dxa"/>
            <w:vAlign w:val="center"/>
          </w:tcPr>
          <w:p w14:paraId="57BFB1B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8.2</w:t>
            </w:r>
          </w:p>
        </w:tc>
        <w:tc>
          <w:tcPr>
            <w:tcW w:w="1249" w:type="dxa"/>
            <w:vAlign w:val="center"/>
          </w:tcPr>
          <w:p w14:paraId="17C1152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7.4</w:t>
            </w:r>
          </w:p>
        </w:tc>
      </w:tr>
      <w:tr w14:paraId="1B6E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37581FDA">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657" w:type="dxa"/>
            <w:gridSpan w:val="2"/>
            <w:vAlign w:val="center"/>
          </w:tcPr>
          <w:p w14:paraId="333FCD6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269" w:type="dxa"/>
            <w:gridSpan w:val="2"/>
            <w:tcBorders>
              <w:right w:val="single" w:color="auto" w:sz="4" w:space="0"/>
            </w:tcBorders>
            <w:vAlign w:val="center"/>
          </w:tcPr>
          <w:p w14:paraId="21CE056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0.00</w:t>
            </w:r>
          </w:p>
        </w:tc>
        <w:tc>
          <w:tcPr>
            <w:tcW w:w="1918" w:type="dxa"/>
            <w:gridSpan w:val="2"/>
            <w:tcBorders>
              <w:left w:val="single" w:color="auto" w:sz="4" w:space="0"/>
            </w:tcBorders>
            <w:vAlign w:val="center"/>
          </w:tcPr>
          <w:p w14:paraId="06D5B38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-0.01</w:t>
            </w:r>
          </w:p>
        </w:tc>
        <w:tc>
          <w:tcPr>
            <w:tcW w:w="1249" w:type="dxa"/>
            <w:vAlign w:val="center"/>
          </w:tcPr>
          <w:p w14:paraId="414D3FF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-0.01</w:t>
            </w:r>
          </w:p>
        </w:tc>
        <w:tc>
          <w:tcPr>
            <w:tcW w:w="1249" w:type="dxa"/>
            <w:vAlign w:val="center"/>
          </w:tcPr>
          <w:p w14:paraId="7D089EB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-0.01</w:t>
            </w:r>
          </w:p>
        </w:tc>
      </w:tr>
      <w:tr w14:paraId="56573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72B7A144">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657" w:type="dxa"/>
            <w:gridSpan w:val="2"/>
            <w:vAlign w:val="center"/>
          </w:tcPr>
          <w:p w14:paraId="15E3AC3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1269" w:type="dxa"/>
            <w:gridSpan w:val="2"/>
            <w:tcBorders>
              <w:right w:val="single" w:color="auto" w:sz="4" w:space="0"/>
            </w:tcBorders>
            <w:vAlign w:val="center"/>
          </w:tcPr>
          <w:p w14:paraId="21D90B8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31</w:t>
            </w:r>
          </w:p>
        </w:tc>
        <w:tc>
          <w:tcPr>
            <w:tcW w:w="1918" w:type="dxa"/>
            <w:gridSpan w:val="2"/>
            <w:tcBorders>
              <w:left w:val="single" w:color="auto" w:sz="4" w:space="0"/>
            </w:tcBorders>
            <w:vAlign w:val="center"/>
          </w:tcPr>
          <w:p w14:paraId="767EF6BF">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33</w:t>
            </w:r>
          </w:p>
        </w:tc>
        <w:tc>
          <w:tcPr>
            <w:tcW w:w="1249" w:type="dxa"/>
            <w:vAlign w:val="center"/>
          </w:tcPr>
          <w:p w14:paraId="1DD9EE19">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33</w:t>
            </w:r>
          </w:p>
        </w:tc>
        <w:tc>
          <w:tcPr>
            <w:tcW w:w="1249" w:type="dxa"/>
            <w:vAlign w:val="center"/>
          </w:tcPr>
          <w:p w14:paraId="6F9D3DD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32</w:t>
            </w:r>
          </w:p>
        </w:tc>
      </w:tr>
      <w:tr w14:paraId="09A86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6243C02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657" w:type="dxa"/>
            <w:gridSpan w:val="2"/>
            <w:vAlign w:val="center"/>
          </w:tcPr>
          <w:p w14:paraId="549B38C3">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269" w:type="dxa"/>
            <w:gridSpan w:val="2"/>
            <w:tcBorders>
              <w:right w:val="single" w:color="auto" w:sz="4" w:space="0"/>
            </w:tcBorders>
            <w:vAlign w:val="center"/>
          </w:tcPr>
          <w:p w14:paraId="0A02309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6.11</w:t>
            </w:r>
          </w:p>
        </w:tc>
        <w:tc>
          <w:tcPr>
            <w:tcW w:w="1918" w:type="dxa"/>
            <w:gridSpan w:val="2"/>
            <w:tcBorders>
              <w:left w:val="single" w:color="auto" w:sz="4" w:space="0"/>
            </w:tcBorders>
            <w:vAlign w:val="center"/>
          </w:tcPr>
          <w:p w14:paraId="759B4D9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6.29</w:t>
            </w:r>
          </w:p>
        </w:tc>
        <w:tc>
          <w:tcPr>
            <w:tcW w:w="1249" w:type="dxa"/>
            <w:vAlign w:val="center"/>
          </w:tcPr>
          <w:p w14:paraId="10E16EB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6.37</w:t>
            </w:r>
          </w:p>
        </w:tc>
        <w:tc>
          <w:tcPr>
            <w:tcW w:w="1249" w:type="dxa"/>
            <w:vAlign w:val="center"/>
          </w:tcPr>
          <w:p w14:paraId="7E11D0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6.26</w:t>
            </w:r>
          </w:p>
        </w:tc>
      </w:tr>
      <w:tr w14:paraId="4DB78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5FB701E0">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657" w:type="dxa"/>
            <w:gridSpan w:val="2"/>
            <w:vAlign w:val="center"/>
          </w:tcPr>
          <w:p w14:paraId="1546A1D4">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69" w:type="dxa"/>
            <w:gridSpan w:val="2"/>
            <w:tcBorders>
              <w:right w:val="single" w:color="auto" w:sz="4" w:space="0"/>
            </w:tcBorders>
            <w:vAlign w:val="center"/>
          </w:tcPr>
          <w:p w14:paraId="735EE08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1.56</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918" w:type="dxa"/>
            <w:gridSpan w:val="2"/>
            <w:tcBorders>
              <w:left w:val="single" w:color="auto" w:sz="4" w:space="0"/>
            </w:tcBorders>
            <w:vAlign w:val="center"/>
          </w:tcPr>
          <w:p w14:paraId="2BE22DA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1.60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5523E3A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1.62</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612C904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1.59</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14:paraId="1AFCD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39C5A879">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657" w:type="dxa"/>
            <w:gridSpan w:val="2"/>
            <w:vAlign w:val="center"/>
          </w:tcPr>
          <w:p w14:paraId="394C894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69" w:type="dxa"/>
            <w:gridSpan w:val="2"/>
            <w:tcBorders>
              <w:right w:val="single" w:color="auto" w:sz="4" w:space="0"/>
            </w:tcBorders>
            <w:vAlign w:val="center"/>
          </w:tcPr>
          <w:p w14:paraId="3B1D892D">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1.30</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918" w:type="dxa"/>
            <w:gridSpan w:val="2"/>
            <w:tcBorders>
              <w:left w:val="single" w:color="auto" w:sz="4" w:space="0"/>
            </w:tcBorders>
            <w:vAlign w:val="center"/>
          </w:tcPr>
          <w:p w14:paraId="1A28732B">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1.34</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665576CB">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1.35</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23DF07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1.33</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3</w:t>
            </w:r>
          </w:p>
        </w:tc>
      </w:tr>
      <w:tr w14:paraId="205B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99" w:type="dxa"/>
            <w:vMerge w:val="restart"/>
            <w:tcBorders>
              <w:left w:val="single" w:color="auto" w:sz="4" w:space="0"/>
            </w:tcBorders>
            <w:vAlign w:val="center"/>
          </w:tcPr>
          <w:p w14:paraId="128D75BA">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1073" w:type="dxa"/>
            <w:vAlign w:val="center"/>
          </w:tcPr>
          <w:p w14:paraId="62EB0E03">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657" w:type="dxa"/>
            <w:gridSpan w:val="2"/>
            <w:vAlign w:val="center"/>
          </w:tcPr>
          <w:p w14:paraId="21B6F3F0">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1269" w:type="dxa"/>
            <w:gridSpan w:val="2"/>
            <w:tcBorders>
              <w:right w:val="single" w:color="auto" w:sz="4" w:space="0"/>
            </w:tcBorders>
            <w:vAlign w:val="center"/>
          </w:tcPr>
          <w:p w14:paraId="37E07DE8">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3.1</w:t>
            </w:r>
          </w:p>
        </w:tc>
        <w:tc>
          <w:tcPr>
            <w:tcW w:w="1918" w:type="dxa"/>
            <w:gridSpan w:val="2"/>
            <w:tcBorders>
              <w:left w:val="single" w:color="auto" w:sz="4" w:space="0"/>
            </w:tcBorders>
            <w:vAlign w:val="center"/>
          </w:tcPr>
          <w:p w14:paraId="0046C807">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2.2</w:t>
            </w:r>
          </w:p>
        </w:tc>
        <w:tc>
          <w:tcPr>
            <w:tcW w:w="1249" w:type="dxa"/>
            <w:vAlign w:val="center"/>
          </w:tcPr>
          <w:p w14:paraId="640AA107">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2.8</w:t>
            </w:r>
          </w:p>
        </w:tc>
        <w:tc>
          <w:tcPr>
            <w:tcW w:w="1249" w:type="dxa"/>
            <w:vAlign w:val="center"/>
          </w:tcPr>
          <w:p w14:paraId="29575851">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highlight w:val="none"/>
                <w:vertAlign w:val="baseline"/>
                <w:lang w:val="en-US" w:eastAsia="zh-CN" w:bidi="ar-SA"/>
              </w:rPr>
              <w:t>2.7</w:t>
            </w:r>
          </w:p>
        </w:tc>
      </w:tr>
      <w:tr w14:paraId="26E1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99" w:type="dxa"/>
            <w:vMerge w:val="continue"/>
            <w:tcBorders>
              <w:left w:val="single" w:color="auto" w:sz="4" w:space="0"/>
            </w:tcBorders>
            <w:vAlign w:val="center"/>
          </w:tcPr>
          <w:p w14:paraId="4E4E9D4B">
            <w:pPr>
              <w:spacing w:line="240" w:lineRule="auto"/>
              <w:jc w:val="center"/>
              <w:rPr>
                <w:rFonts w:hint="default" w:ascii="Times New Roman" w:hAnsi="Times New Roman" w:eastAsia="宋体" w:cs="Times New Roman"/>
                <w:color w:val="auto"/>
                <w:sz w:val="21"/>
                <w:szCs w:val="21"/>
              </w:rPr>
            </w:pPr>
          </w:p>
        </w:tc>
        <w:tc>
          <w:tcPr>
            <w:tcW w:w="1073" w:type="dxa"/>
            <w:vAlign w:val="center"/>
          </w:tcPr>
          <w:p w14:paraId="3C29B0D5">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657" w:type="dxa"/>
            <w:gridSpan w:val="2"/>
            <w:vAlign w:val="center"/>
          </w:tcPr>
          <w:p w14:paraId="1E388C0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1269" w:type="dxa"/>
            <w:gridSpan w:val="2"/>
            <w:tcBorders>
              <w:right w:val="single" w:color="auto" w:sz="4" w:space="0"/>
            </w:tcBorders>
            <w:vAlign w:val="center"/>
          </w:tcPr>
          <w:p w14:paraId="42426FF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918" w:type="dxa"/>
            <w:gridSpan w:val="2"/>
            <w:tcBorders>
              <w:left w:val="single" w:color="auto" w:sz="4" w:space="0"/>
            </w:tcBorders>
            <w:vAlign w:val="center"/>
          </w:tcPr>
          <w:p w14:paraId="2CA13EE1">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7B517A5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c>
          <w:tcPr>
            <w:tcW w:w="1249" w:type="dxa"/>
            <w:vAlign w:val="center"/>
          </w:tcPr>
          <w:p w14:paraId="199EA6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3</w:t>
            </w:r>
          </w:p>
        </w:tc>
      </w:tr>
      <w:tr w14:paraId="03A9F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314" w:type="dxa"/>
            <w:gridSpan w:val="10"/>
            <w:tcBorders>
              <w:left w:val="single" w:color="auto" w:sz="4" w:space="0"/>
              <w:bottom w:val="thinThickSmallGap" w:color="000000" w:sz="24" w:space="0"/>
            </w:tcBorders>
            <w:vAlign w:val="center"/>
          </w:tcPr>
          <w:p w14:paraId="6048D9E7">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2024.11.13</w:t>
            </w:r>
          </w:p>
        </w:tc>
      </w:tr>
      <w:tr w14:paraId="16641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tcBorders>
              <w:top w:val="thinThickSmallGap" w:color="000000" w:sz="24" w:space="0"/>
              <w:bottom w:val="single" w:color="auto" w:sz="4" w:space="0"/>
            </w:tcBorders>
            <w:vAlign w:val="center"/>
          </w:tcPr>
          <w:p w14:paraId="612A116F">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6168" w:type="dxa"/>
            <w:gridSpan w:val="7"/>
            <w:tcBorders>
              <w:top w:val="thinThickSmallGap" w:color="000000" w:sz="24" w:space="0"/>
              <w:bottom w:val="single" w:color="auto" w:sz="4" w:space="0"/>
              <w:right w:val="single" w:color="auto" w:sz="4" w:space="0"/>
            </w:tcBorders>
            <w:vAlign w:val="center"/>
          </w:tcPr>
          <w:p w14:paraId="03F88BD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废气排放口P3(净化设备后)</w:t>
            </w:r>
          </w:p>
        </w:tc>
      </w:tr>
      <w:tr w14:paraId="57E8B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tcBorders>
              <w:top w:val="single" w:color="auto" w:sz="4" w:space="0"/>
            </w:tcBorders>
            <w:vAlign w:val="center"/>
          </w:tcPr>
          <w:p w14:paraId="6F2EEF97">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2419" w:type="dxa"/>
            <w:gridSpan w:val="4"/>
            <w:tcBorders>
              <w:top w:val="single" w:color="auto" w:sz="4" w:space="0"/>
              <w:right w:val="single" w:color="auto" w:sz="4" w:space="0"/>
            </w:tcBorders>
            <w:vAlign w:val="center"/>
          </w:tcPr>
          <w:p w14:paraId="5FE40F47">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混合搅拌楼</w:t>
            </w:r>
          </w:p>
        </w:tc>
        <w:tc>
          <w:tcPr>
            <w:tcW w:w="2500" w:type="dxa"/>
            <w:gridSpan w:val="2"/>
            <w:tcBorders>
              <w:top w:val="single" w:color="auto" w:sz="4" w:space="0"/>
              <w:left w:val="single" w:color="auto" w:sz="4" w:space="0"/>
            </w:tcBorders>
            <w:vAlign w:val="center"/>
          </w:tcPr>
          <w:p w14:paraId="0F5B847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1249" w:type="dxa"/>
            <w:tcBorders>
              <w:top w:val="single" w:color="auto" w:sz="4" w:space="0"/>
              <w:right w:val="single" w:color="auto" w:sz="4" w:space="0"/>
            </w:tcBorders>
            <w:vAlign w:val="center"/>
          </w:tcPr>
          <w:p w14:paraId="1600061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3AA69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tcBorders>
              <w:top w:val="single" w:color="auto" w:sz="4" w:space="0"/>
            </w:tcBorders>
            <w:vAlign w:val="center"/>
          </w:tcPr>
          <w:p w14:paraId="75E5F40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2419" w:type="dxa"/>
            <w:gridSpan w:val="4"/>
            <w:tcBorders>
              <w:top w:val="single" w:color="auto" w:sz="4" w:space="0"/>
              <w:right w:val="single" w:color="auto" w:sz="4" w:space="0"/>
            </w:tcBorders>
            <w:vAlign w:val="center"/>
          </w:tcPr>
          <w:p w14:paraId="5898EAF9">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sz w:val="21"/>
                <w:szCs w:val="21"/>
              </w:rPr>
              <w:t>布袋除尘器</w:t>
            </w:r>
          </w:p>
        </w:tc>
        <w:tc>
          <w:tcPr>
            <w:tcW w:w="2500" w:type="dxa"/>
            <w:gridSpan w:val="2"/>
            <w:tcBorders>
              <w:top w:val="single" w:color="auto" w:sz="4" w:space="0"/>
              <w:left w:val="single" w:color="auto" w:sz="4" w:space="0"/>
            </w:tcBorders>
            <w:vAlign w:val="center"/>
          </w:tcPr>
          <w:p w14:paraId="6E754B25">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1249" w:type="dxa"/>
            <w:tcBorders>
              <w:top w:val="single" w:color="auto" w:sz="4" w:space="0"/>
              <w:right w:val="single" w:color="auto" w:sz="4" w:space="0"/>
            </w:tcBorders>
            <w:vAlign w:val="center"/>
          </w:tcPr>
          <w:p w14:paraId="4948C43E">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645B2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vAlign w:val="center"/>
          </w:tcPr>
          <w:p w14:paraId="7F95E861">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2419" w:type="dxa"/>
            <w:gridSpan w:val="4"/>
            <w:tcBorders>
              <w:right w:val="single" w:color="auto" w:sz="4" w:space="0"/>
            </w:tcBorders>
            <w:vAlign w:val="center"/>
          </w:tcPr>
          <w:p w14:paraId="4A554B9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2500" w:type="dxa"/>
            <w:gridSpan w:val="2"/>
            <w:tcBorders>
              <w:left w:val="single" w:color="auto" w:sz="4" w:space="0"/>
            </w:tcBorders>
            <w:vAlign w:val="center"/>
          </w:tcPr>
          <w:p w14:paraId="603C23A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1249" w:type="dxa"/>
            <w:tcBorders>
              <w:right w:val="single" w:color="auto" w:sz="4" w:space="0"/>
            </w:tcBorders>
            <w:vAlign w:val="center"/>
          </w:tcPr>
          <w:p w14:paraId="52C6289D">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1B2DE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vMerge w:val="restart"/>
            <w:tcBorders>
              <w:top w:val="single" w:color="auto" w:sz="4" w:space="0"/>
            </w:tcBorders>
            <w:vAlign w:val="center"/>
          </w:tcPr>
          <w:p w14:paraId="7B1AD1B2">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1168" w:type="dxa"/>
            <w:gridSpan w:val="2"/>
            <w:vMerge w:val="restart"/>
            <w:tcBorders>
              <w:top w:val="single" w:color="auto" w:sz="4" w:space="0"/>
            </w:tcBorders>
            <w:vAlign w:val="center"/>
          </w:tcPr>
          <w:p w14:paraId="6CFBAEDE">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3751" w:type="dxa"/>
            <w:gridSpan w:val="4"/>
            <w:tcBorders>
              <w:right w:val="single" w:color="auto" w:sz="4" w:space="0"/>
            </w:tcBorders>
            <w:vAlign w:val="center"/>
          </w:tcPr>
          <w:p w14:paraId="483A0219">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1249" w:type="dxa"/>
            <w:vMerge w:val="restart"/>
            <w:tcBorders>
              <w:left w:val="single" w:color="auto" w:sz="4" w:space="0"/>
              <w:right w:val="single" w:color="auto" w:sz="4" w:space="0"/>
            </w:tcBorders>
            <w:vAlign w:val="center"/>
          </w:tcPr>
          <w:p w14:paraId="1DD26508">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7B6D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146" w:type="dxa"/>
            <w:gridSpan w:val="3"/>
            <w:vMerge w:val="continue"/>
            <w:tcBorders>
              <w:top w:val="nil"/>
              <w:bottom w:val="single" w:color="auto" w:sz="4" w:space="0"/>
            </w:tcBorders>
            <w:vAlign w:val="center"/>
          </w:tcPr>
          <w:p w14:paraId="37798795">
            <w:pPr>
              <w:jc w:val="center"/>
              <w:rPr>
                <w:rFonts w:hint="default" w:ascii="Times New Roman" w:hAnsi="Times New Roman" w:eastAsia="宋体" w:cs="Times New Roman"/>
                <w:color w:val="auto"/>
                <w:sz w:val="21"/>
                <w:szCs w:val="21"/>
              </w:rPr>
            </w:pPr>
          </w:p>
        </w:tc>
        <w:tc>
          <w:tcPr>
            <w:tcW w:w="1168" w:type="dxa"/>
            <w:gridSpan w:val="2"/>
            <w:vMerge w:val="continue"/>
            <w:tcBorders>
              <w:top w:val="nil"/>
              <w:bottom w:val="single" w:color="auto" w:sz="4" w:space="0"/>
            </w:tcBorders>
            <w:vAlign w:val="center"/>
          </w:tcPr>
          <w:p w14:paraId="3965FFC5">
            <w:pPr>
              <w:jc w:val="center"/>
              <w:rPr>
                <w:rFonts w:hint="default" w:ascii="Times New Roman" w:hAnsi="Times New Roman" w:eastAsia="宋体" w:cs="Times New Roman"/>
                <w:color w:val="auto"/>
                <w:sz w:val="21"/>
                <w:szCs w:val="21"/>
              </w:rPr>
            </w:pPr>
          </w:p>
        </w:tc>
        <w:tc>
          <w:tcPr>
            <w:tcW w:w="1251" w:type="dxa"/>
            <w:gridSpan w:val="2"/>
            <w:tcBorders>
              <w:bottom w:val="single" w:color="auto" w:sz="4" w:space="0"/>
              <w:right w:val="single" w:color="auto" w:sz="4" w:space="0"/>
            </w:tcBorders>
            <w:vAlign w:val="center"/>
          </w:tcPr>
          <w:p w14:paraId="31BC1D3C">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1251" w:type="dxa"/>
            <w:tcBorders>
              <w:left w:val="single" w:color="auto" w:sz="4" w:space="0"/>
              <w:bottom w:val="single" w:color="auto" w:sz="4" w:space="0"/>
              <w:right w:val="single" w:color="auto" w:sz="4" w:space="0"/>
            </w:tcBorders>
            <w:vAlign w:val="center"/>
          </w:tcPr>
          <w:p w14:paraId="734F1869">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1249" w:type="dxa"/>
            <w:tcBorders>
              <w:left w:val="single" w:color="auto" w:sz="4" w:space="0"/>
              <w:bottom w:val="single" w:color="auto" w:sz="4" w:space="0"/>
              <w:right w:val="single" w:color="auto" w:sz="4" w:space="0"/>
            </w:tcBorders>
            <w:vAlign w:val="center"/>
          </w:tcPr>
          <w:p w14:paraId="0EA6CD4F">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1249" w:type="dxa"/>
            <w:vMerge w:val="continue"/>
            <w:tcBorders>
              <w:left w:val="single" w:color="auto" w:sz="4" w:space="0"/>
              <w:bottom w:val="single" w:color="auto" w:sz="4" w:space="0"/>
              <w:right w:val="single" w:color="auto" w:sz="4" w:space="0"/>
            </w:tcBorders>
            <w:vAlign w:val="center"/>
          </w:tcPr>
          <w:p w14:paraId="04FF5CCA">
            <w:pPr>
              <w:jc w:val="center"/>
              <w:rPr>
                <w:rFonts w:hint="default" w:ascii="Times New Roman" w:hAnsi="Times New Roman" w:eastAsia="宋体" w:cs="Times New Roman"/>
                <w:color w:val="auto"/>
                <w:sz w:val="21"/>
                <w:szCs w:val="21"/>
              </w:rPr>
            </w:pPr>
          </w:p>
        </w:tc>
      </w:tr>
      <w:tr w14:paraId="7AB90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tcBorders>
              <w:top w:val="single" w:color="auto" w:sz="4" w:space="0"/>
            </w:tcBorders>
            <w:vAlign w:val="center"/>
          </w:tcPr>
          <w:p w14:paraId="6F48FE5A">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1342" w:type="dxa"/>
            <w:gridSpan w:val="3"/>
            <w:tcBorders>
              <w:top w:val="single" w:color="auto" w:sz="4" w:space="0"/>
              <w:right w:val="single" w:color="auto" w:sz="4" w:space="0"/>
            </w:tcBorders>
            <w:vAlign w:val="center"/>
          </w:tcPr>
          <w:p w14:paraId="307FC2C1">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3751" w:type="dxa"/>
            <w:gridSpan w:val="4"/>
            <w:tcBorders>
              <w:top w:val="single" w:color="auto" w:sz="4" w:space="0"/>
              <w:right w:val="single" w:color="auto" w:sz="4" w:space="0"/>
            </w:tcBorders>
            <w:vAlign w:val="center"/>
          </w:tcPr>
          <w:p w14:paraId="4865EFCE">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1249" w:type="dxa"/>
            <w:tcBorders>
              <w:top w:val="single" w:color="auto" w:sz="4" w:space="0"/>
              <w:left w:val="single" w:color="auto" w:sz="4" w:space="0"/>
              <w:right w:val="single" w:color="auto" w:sz="4" w:space="0"/>
            </w:tcBorders>
            <w:vAlign w:val="center"/>
          </w:tcPr>
          <w:p w14:paraId="6DAD5C12">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A142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189B2919">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1342" w:type="dxa"/>
            <w:gridSpan w:val="3"/>
            <w:vAlign w:val="center"/>
          </w:tcPr>
          <w:p w14:paraId="04B40FC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251" w:type="dxa"/>
            <w:gridSpan w:val="2"/>
            <w:tcBorders>
              <w:right w:val="single" w:color="auto" w:sz="4" w:space="0"/>
            </w:tcBorders>
            <w:vAlign w:val="center"/>
          </w:tcPr>
          <w:p w14:paraId="43D6E9A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88.10</w:t>
            </w:r>
          </w:p>
        </w:tc>
        <w:tc>
          <w:tcPr>
            <w:tcW w:w="1251" w:type="dxa"/>
            <w:tcBorders>
              <w:left w:val="single" w:color="auto" w:sz="4" w:space="0"/>
            </w:tcBorders>
            <w:vAlign w:val="center"/>
          </w:tcPr>
          <w:p w14:paraId="2C8A939B">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87.90</w:t>
            </w:r>
          </w:p>
        </w:tc>
        <w:tc>
          <w:tcPr>
            <w:tcW w:w="1249" w:type="dxa"/>
            <w:vAlign w:val="center"/>
          </w:tcPr>
          <w:p w14:paraId="10A9FCF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87.80</w:t>
            </w:r>
          </w:p>
        </w:tc>
        <w:tc>
          <w:tcPr>
            <w:tcW w:w="1249" w:type="dxa"/>
            <w:vAlign w:val="center"/>
          </w:tcPr>
          <w:p w14:paraId="356F03B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87.93</w:t>
            </w:r>
          </w:p>
        </w:tc>
      </w:tr>
      <w:tr w14:paraId="4ACD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41639859">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1342" w:type="dxa"/>
            <w:gridSpan w:val="3"/>
            <w:vAlign w:val="center"/>
          </w:tcPr>
          <w:p w14:paraId="662023C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251" w:type="dxa"/>
            <w:gridSpan w:val="2"/>
            <w:tcBorders>
              <w:right w:val="single" w:color="auto" w:sz="4" w:space="0"/>
            </w:tcBorders>
            <w:vAlign w:val="center"/>
          </w:tcPr>
          <w:p w14:paraId="37F3445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51" w:type="dxa"/>
            <w:tcBorders>
              <w:left w:val="single" w:color="auto" w:sz="4" w:space="0"/>
            </w:tcBorders>
            <w:vAlign w:val="center"/>
          </w:tcPr>
          <w:p w14:paraId="055F9CD2">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1249" w:type="dxa"/>
            <w:vAlign w:val="center"/>
          </w:tcPr>
          <w:p w14:paraId="6917E66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1249" w:type="dxa"/>
            <w:vAlign w:val="center"/>
          </w:tcPr>
          <w:p w14:paraId="4F5E639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r>
      <w:tr w14:paraId="6216A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7BDAA028">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1342" w:type="dxa"/>
            <w:gridSpan w:val="3"/>
            <w:vAlign w:val="center"/>
          </w:tcPr>
          <w:p w14:paraId="3FAFC62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251" w:type="dxa"/>
            <w:gridSpan w:val="2"/>
            <w:tcBorders>
              <w:right w:val="single" w:color="auto" w:sz="4" w:space="0"/>
            </w:tcBorders>
            <w:vAlign w:val="center"/>
          </w:tcPr>
          <w:p w14:paraId="5FE70EF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w:t>
            </w:r>
          </w:p>
        </w:tc>
        <w:tc>
          <w:tcPr>
            <w:tcW w:w="1251" w:type="dxa"/>
            <w:tcBorders>
              <w:left w:val="single" w:color="auto" w:sz="4" w:space="0"/>
            </w:tcBorders>
            <w:vAlign w:val="center"/>
          </w:tcPr>
          <w:p w14:paraId="2EA8F0C6">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7.9</w:t>
            </w:r>
          </w:p>
        </w:tc>
        <w:tc>
          <w:tcPr>
            <w:tcW w:w="1249" w:type="dxa"/>
            <w:vAlign w:val="center"/>
          </w:tcPr>
          <w:p w14:paraId="337CAB5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7.5</w:t>
            </w:r>
          </w:p>
        </w:tc>
        <w:tc>
          <w:tcPr>
            <w:tcW w:w="1249" w:type="dxa"/>
            <w:vAlign w:val="center"/>
          </w:tcPr>
          <w:p w14:paraId="6517D75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w:t>
            </w:r>
          </w:p>
        </w:tc>
      </w:tr>
      <w:tr w14:paraId="5F2B1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68859A1B">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1342" w:type="dxa"/>
            <w:gridSpan w:val="3"/>
            <w:vAlign w:val="center"/>
          </w:tcPr>
          <w:p w14:paraId="70C9880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1251" w:type="dxa"/>
            <w:gridSpan w:val="2"/>
            <w:tcBorders>
              <w:right w:val="single" w:color="auto" w:sz="4" w:space="0"/>
            </w:tcBorders>
            <w:vAlign w:val="center"/>
          </w:tcPr>
          <w:p w14:paraId="009248E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251" w:type="dxa"/>
            <w:tcBorders>
              <w:left w:val="single" w:color="auto" w:sz="4" w:space="0"/>
            </w:tcBorders>
            <w:vAlign w:val="center"/>
          </w:tcPr>
          <w:p w14:paraId="559ED30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-0.01</w:t>
            </w:r>
          </w:p>
        </w:tc>
        <w:tc>
          <w:tcPr>
            <w:tcW w:w="1249" w:type="dxa"/>
            <w:vAlign w:val="center"/>
          </w:tcPr>
          <w:p w14:paraId="6D31C5D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0.00</w:t>
            </w:r>
          </w:p>
        </w:tc>
        <w:tc>
          <w:tcPr>
            <w:tcW w:w="1249" w:type="dxa"/>
            <w:vAlign w:val="center"/>
          </w:tcPr>
          <w:p w14:paraId="74D301A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14:paraId="152E3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56CB3F4B">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1342" w:type="dxa"/>
            <w:gridSpan w:val="3"/>
            <w:vAlign w:val="center"/>
          </w:tcPr>
          <w:p w14:paraId="282664B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1251" w:type="dxa"/>
            <w:gridSpan w:val="2"/>
            <w:tcBorders>
              <w:right w:val="single" w:color="auto" w:sz="4" w:space="0"/>
            </w:tcBorders>
            <w:vAlign w:val="center"/>
          </w:tcPr>
          <w:p w14:paraId="25D431E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251" w:type="dxa"/>
            <w:tcBorders>
              <w:left w:val="single" w:color="auto" w:sz="4" w:space="0"/>
            </w:tcBorders>
            <w:vAlign w:val="center"/>
          </w:tcPr>
          <w:p w14:paraId="48DB0EC2">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39</w:t>
            </w:r>
          </w:p>
        </w:tc>
        <w:tc>
          <w:tcPr>
            <w:tcW w:w="1249" w:type="dxa"/>
            <w:vAlign w:val="center"/>
          </w:tcPr>
          <w:p w14:paraId="5E902FC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36</w:t>
            </w:r>
          </w:p>
        </w:tc>
        <w:tc>
          <w:tcPr>
            <w:tcW w:w="1249" w:type="dxa"/>
            <w:vAlign w:val="center"/>
          </w:tcPr>
          <w:p w14:paraId="00CAF05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r>
      <w:tr w14:paraId="5B9FB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3753352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1342" w:type="dxa"/>
            <w:gridSpan w:val="3"/>
            <w:vAlign w:val="center"/>
          </w:tcPr>
          <w:p w14:paraId="1A963AE3">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251" w:type="dxa"/>
            <w:gridSpan w:val="2"/>
            <w:tcBorders>
              <w:right w:val="single" w:color="auto" w:sz="4" w:space="0"/>
            </w:tcBorders>
            <w:vAlign w:val="center"/>
          </w:tcPr>
          <w:p w14:paraId="06EF428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6.99</w:t>
            </w:r>
          </w:p>
        </w:tc>
        <w:tc>
          <w:tcPr>
            <w:tcW w:w="1251" w:type="dxa"/>
            <w:tcBorders>
              <w:left w:val="single" w:color="auto" w:sz="4" w:space="0"/>
            </w:tcBorders>
            <w:vAlign w:val="center"/>
          </w:tcPr>
          <w:p w14:paraId="4674521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6.86</w:t>
            </w:r>
          </w:p>
        </w:tc>
        <w:tc>
          <w:tcPr>
            <w:tcW w:w="1249" w:type="dxa"/>
            <w:vAlign w:val="center"/>
          </w:tcPr>
          <w:p w14:paraId="0200243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6.60</w:t>
            </w:r>
          </w:p>
        </w:tc>
        <w:tc>
          <w:tcPr>
            <w:tcW w:w="1249" w:type="dxa"/>
            <w:vAlign w:val="center"/>
          </w:tcPr>
          <w:p w14:paraId="1076DDF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6.82</w:t>
            </w:r>
          </w:p>
        </w:tc>
      </w:tr>
      <w:tr w14:paraId="255AD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255B6023">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1342" w:type="dxa"/>
            <w:gridSpan w:val="3"/>
            <w:vAlign w:val="center"/>
          </w:tcPr>
          <w:p w14:paraId="7D9F41FE">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51" w:type="dxa"/>
            <w:gridSpan w:val="2"/>
            <w:tcBorders>
              <w:right w:val="single" w:color="auto" w:sz="4" w:space="0"/>
            </w:tcBorders>
            <w:vAlign w:val="center"/>
          </w:tcPr>
          <w:p w14:paraId="26A8EB6B">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51" w:type="dxa"/>
            <w:tcBorders>
              <w:left w:val="single" w:color="auto" w:sz="4" w:space="0"/>
            </w:tcBorders>
            <w:vAlign w:val="center"/>
          </w:tcPr>
          <w:p w14:paraId="6E380F59">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1.75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49" w:type="dxa"/>
            <w:vAlign w:val="center"/>
          </w:tcPr>
          <w:p w14:paraId="070F084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1.68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49" w:type="dxa"/>
            <w:vAlign w:val="center"/>
          </w:tcPr>
          <w:p w14:paraId="04B0B72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24B54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972" w:type="dxa"/>
            <w:gridSpan w:val="2"/>
            <w:vAlign w:val="center"/>
          </w:tcPr>
          <w:p w14:paraId="38E5641B">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1342" w:type="dxa"/>
            <w:gridSpan w:val="3"/>
            <w:vAlign w:val="center"/>
          </w:tcPr>
          <w:p w14:paraId="05270CAA">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51" w:type="dxa"/>
            <w:gridSpan w:val="2"/>
            <w:tcBorders>
              <w:right w:val="single" w:color="auto" w:sz="4" w:space="0"/>
            </w:tcBorders>
            <w:vAlign w:val="center"/>
          </w:tcPr>
          <w:p w14:paraId="75166418">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1.48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51" w:type="dxa"/>
            <w:tcBorders>
              <w:left w:val="single" w:color="auto" w:sz="4" w:space="0"/>
            </w:tcBorders>
            <w:vAlign w:val="center"/>
          </w:tcPr>
          <w:p w14:paraId="002B1A51">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1.44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49" w:type="dxa"/>
            <w:vAlign w:val="center"/>
          </w:tcPr>
          <w:p w14:paraId="22859762">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1.39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249" w:type="dxa"/>
            <w:vAlign w:val="center"/>
          </w:tcPr>
          <w:p w14:paraId="4DB2850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58161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99" w:type="dxa"/>
            <w:vMerge w:val="restart"/>
            <w:tcBorders>
              <w:left w:val="single" w:color="auto" w:sz="4" w:space="0"/>
            </w:tcBorders>
            <w:vAlign w:val="center"/>
          </w:tcPr>
          <w:p w14:paraId="3159856B">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1073" w:type="dxa"/>
            <w:vAlign w:val="center"/>
          </w:tcPr>
          <w:p w14:paraId="6789C30D">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1342" w:type="dxa"/>
            <w:gridSpan w:val="3"/>
            <w:vAlign w:val="center"/>
          </w:tcPr>
          <w:p w14:paraId="5BFD766D">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1251" w:type="dxa"/>
            <w:gridSpan w:val="2"/>
            <w:tcBorders>
              <w:right w:val="single" w:color="auto" w:sz="4" w:space="0"/>
            </w:tcBorders>
            <w:vAlign w:val="center"/>
          </w:tcPr>
          <w:p w14:paraId="055C30D0">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2.8</w:t>
            </w:r>
          </w:p>
        </w:tc>
        <w:tc>
          <w:tcPr>
            <w:tcW w:w="1251" w:type="dxa"/>
            <w:tcBorders>
              <w:left w:val="single" w:color="auto" w:sz="4" w:space="0"/>
            </w:tcBorders>
            <w:vAlign w:val="center"/>
          </w:tcPr>
          <w:p w14:paraId="59BE7055">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3.6</w:t>
            </w:r>
          </w:p>
        </w:tc>
        <w:tc>
          <w:tcPr>
            <w:tcW w:w="1249" w:type="dxa"/>
            <w:vAlign w:val="center"/>
          </w:tcPr>
          <w:p w14:paraId="50E87D3D">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3.4</w:t>
            </w:r>
          </w:p>
        </w:tc>
        <w:tc>
          <w:tcPr>
            <w:tcW w:w="1249" w:type="dxa"/>
            <w:vAlign w:val="center"/>
          </w:tcPr>
          <w:p w14:paraId="4B1FC798">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3.3</w:t>
            </w:r>
          </w:p>
        </w:tc>
      </w:tr>
      <w:tr w14:paraId="0C250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99" w:type="dxa"/>
            <w:vMerge w:val="continue"/>
            <w:tcBorders>
              <w:left w:val="single" w:color="auto" w:sz="4" w:space="0"/>
            </w:tcBorders>
            <w:vAlign w:val="center"/>
          </w:tcPr>
          <w:p w14:paraId="419B7786">
            <w:pPr>
              <w:spacing w:line="240" w:lineRule="auto"/>
              <w:jc w:val="center"/>
              <w:rPr>
                <w:rFonts w:hint="default" w:ascii="Times New Roman" w:hAnsi="Times New Roman" w:eastAsia="宋体" w:cs="Times New Roman"/>
                <w:color w:val="auto"/>
                <w:sz w:val="21"/>
                <w:szCs w:val="21"/>
              </w:rPr>
            </w:pPr>
          </w:p>
        </w:tc>
        <w:tc>
          <w:tcPr>
            <w:tcW w:w="1073" w:type="dxa"/>
            <w:vAlign w:val="center"/>
          </w:tcPr>
          <w:p w14:paraId="0B8DA942">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1342" w:type="dxa"/>
            <w:gridSpan w:val="3"/>
            <w:vAlign w:val="center"/>
          </w:tcPr>
          <w:p w14:paraId="2CCCEBE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1251" w:type="dxa"/>
            <w:gridSpan w:val="2"/>
            <w:tcBorders>
              <w:right w:val="single" w:color="auto" w:sz="4" w:space="0"/>
            </w:tcBorders>
            <w:vAlign w:val="center"/>
          </w:tcPr>
          <w:p w14:paraId="69BF6A41">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4.1</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1251" w:type="dxa"/>
            <w:tcBorders>
              <w:left w:val="single" w:color="auto" w:sz="4" w:space="0"/>
            </w:tcBorders>
            <w:vAlign w:val="center"/>
          </w:tcPr>
          <w:p w14:paraId="4EE9DA2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5.2</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1249" w:type="dxa"/>
            <w:vAlign w:val="center"/>
          </w:tcPr>
          <w:p w14:paraId="1221435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4.7</w:t>
            </w:r>
            <w:r>
              <w:rPr>
                <w:rFonts w:hint="default" w:ascii="Times New Roman" w:hAnsi="Times New Roman" w:eastAsia="宋体" w:cs="Times New Roman"/>
                <w:snapToGrid w:val="0"/>
                <w:color w:val="auto"/>
                <w:sz w:val="21"/>
                <w:szCs w:val="21"/>
                <w:lang w:val="en-US" w:eastAsia="zh-CN" w:bidi="ar-SA"/>
              </w:rPr>
              <w:t>×10</w:t>
            </w:r>
            <w:r>
              <w:rPr>
                <w:rFonts w:hint="eastAsia" w:ascii="Times New Roman" w:hAnsi="Times New Roman" w:eastAsia="宋体" w:cs="Times New Roman"/>
                <w:snapToGrid w:val="0"/>
                <w:color w:val="auto"/>
                <w:sz w:val="21"/>
                <w:szCs w:val="21"/>
                <w:vertAlign w:val="superscript"/>
                <w:lang w:val="en-US" w:eastAsia="zh-CN" w:bidi="ar-SA"/>
              </w:rPr>
              <w:t>-</w:t>
            </w:r>
            <w:r>
              <w:rPr>
                <w:rFonts w:hint="default" w:ascii="Times New Roman" w:hAnsi="Times New Roman" w:eastAsia="宋体" w:cs="Times New Roman"/>
                <w:snapToGrid w:val="0"/>
                <w:color w:val="auto"/>
                <w:sz w:val="21"/>
                <w:szCs w:val="21"/>
                <w:vertAlign w:val="superscript"/>
                <w:lang w:val="en-US" w:eastAsia="zh-CN" w:bidi="ar-SA"/>
              </w:rPr>
              <w:t>3</w:t>
            </w:r>
          </w:p>
        </w:tc>
        <w:tc>
          <w:tcPr>
            <w:tcW w:w="1249" w:type="dxa"/>
            <w:vAlign w:val="center"/>
          </w:tcPr>
          <w:p w14:paraId="64A4293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4.7</w:t>
            </w:r>
            <w:r>
              <w:rPr>
                <w:rFonts w:hint="default" w:ascii="Times New Roman" w:hAnsi="Times New Roman" w:eastAsia="宋体" w:cs="Times New Roman"/>
                <w:snapToGrid w:val="0"/>
                <w:color w:val="auto"/>
                <w:sz w:val="21"/>
                <w:szCs w:val="21"/>
                <w:lang w:val="en-US" w:eastAsia="zh-CN" w:bidi="ar-SA"/>
              </w:rPr>
              <w:t>×10</w:t>
            </w:r>
            <w:r>
              <w:rPr>
                <w:rFonts w:hint="eastAsia" w:ascii="Times New Roman" w:hAnsi="Times New Roman" w:eastAsia="宋体" w:cs="Times New Roman"/>
                <w:snapToGrid w:val="0"/>
                <w:color w:val="auto"/>
                <w:sz w:val="21"/>
                <w:szCs w:val="21"/>
                <w:vertAlign w:val="superscript"/>
                <w:lang w:val="en-US" w:eastAsia="zh-CN" w:bidi="ar-SA"/>
              </w:rPr>
              <w:t>-</w:t>
            </w:r>
            <w:r>
              <w:rPr>
                <w:rFonts w:hint="default" w:ascii="Times New Roman" w:hAnsi="Times New Roman" w:eastAsia="宋体" w:cs="Times New Roman"/>
                <w:snapToGrid w:val="0"/>
                <w:color w:val="auto"/>
                <w:sz w:val="21"/>
                <w:szCs w:val="21"/>
                <w:vertAlign w:val="superscript"/>
                <w:lang w:val="en-US" w:eastAsia="zh-CN" w:bidi="ar-SA"/>
              </w:rPr>
              <w:t>3</w:t>
            </w:r>
          </w:p>
        </w:tc>
      </w:tr>
      <w:tr w14:paraId="0A379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314" w:type="dxa"/>
            <w:gridSpan w:val="10"/>
            <w:tcBorders>
              <w:left w:val="single" w:color="auto" w:sz="4" w:space="0"/>
            </w:tcBorders>
            <w:vAlign w:val="center"/>
          </w:tcPr>
          <w:p w14:paraId="3FBE82CE">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2024.11.13</w:t>
            </w:r>
          </w:p>
        </w:tc>
      </w:tr>
    </w:tbl>
    <w:p w14:paraId="717BDF0E">
      <w:pPr>
        <w:ind w:firstLine="480"/>
        <w:rPr>
          <w:color w:val="000000" w:themeColor="text1"/>
          <w:highlight w:val="none"/>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及续表</w:t>
      </w:r>
      <w:r>
        <w:rPr>
          <w:color w:val="000000" w:themeColor="text1"/>
          <w14:textFill>
            <w14:solidFill>
              <w14:schemeClr w14:val="tx1"/>
            </w14:solidFill>
          </w14:textFill>
        </w:rPr>
        <w:t>可以看出，该项目搅拌楼废气</w:t>
      </w:r>
      <w:r>
        <w:rPr>
          <w:rFonts w:hint="eastAsia"/>
          <w:color w:val="000000" w:themeColor="text1"/>
          <w:lang w:val="en-US" w:eastAsia="zh-CN"/>
          <w14:textFill>
            <w14:solidFill>
              <w14:schemeClr w14:val="tx1"/>
            </w14:solidFill>
          </w14:textFill>
        </w:rPr>
        <w:t>排放口（P2）</w:t>
      </w:r>
      <w:r>
        <w:rPr>
          <w:color w:val="000000" w:themeColor="text1"/>
          <w14:textFill>
            <w14:solidFill>
              <w14:schemeClr w14:val="tx1"/>
            </w14:solidFill>
          </w14:textFill>
        </w:rPr>
        <w:t>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3.7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，搅拌楼废气</w:t>
      </w:r>
      <w:r>
        <w:rPr>
          <w:rFonts w:hint="eastAsia"/>
          <w:color w:val="000000" w:themeColor="text1"/>
          <w:lang w:val="en-US" w:eastAsia="zh-CN"/>
          <w14:textFill>
            <w14:solidFill>
              <w14:schemeClr w14:val="tx1"/>
            </w14:solidFill>
          </w14:textFill>
        </w:rPr>
        <w:t>排放口（P3）</w:t>
      </w:r>
      <w:r>
        <w:rPr>
          <w:color w:val="000000" w:themeColor="text1"/>
          <w14:textFill>
            <w14:solidFill>
              <w14:schemeClr w14:val="tx1"/>
            </w14:solidFill>
          </w14:textFill>
        </w:rPr>
        <w:t>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4.3</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均</w:t>
      </w:r>
      <w:r>
        <w:rPr>
          <w:color w:val="000000" w:themeColor="text1"/>
          <w14:textFill>
            <w14:solidFill>
              <w14:schemeClr w14:val="tx1"/>
            </w14:solidFill>
          </w14:textFill>
        </w:rPr>
        <w:t>满足《水泥工业大气污染物超低排放标准》（DB13/2167-2020）表1大气污染物最高允</w:t>
      </w:r>
      <w:r>
        <w:rPr>
          <w:color w:val="000000" w:themeColor="text1"/>
          <w:highlight w:val="none"/>
          <w14:textFill>
            <w14:solidFill>
              <w14:schemeClr w14:val="tx1"/>
            </w14:solidFill>
          </w14:textFill>
        </w:rPr>
        <w:t>许排放浓度限值。</w:t>
      </w:r>
    </w:p>
    <w:p w14:paraId="6C442575">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破碎、筛分布袋除尘器排气筒排放口（DA001、P1）</w:t>
      </w:r>
      <w:r>
        <w:rPr>
          <w:color w:val="000000" w:themeColor="text1"/>
          <w14:textFill>
            <w14:solidFill>
              <w14:schemeClr w14:val="tx1"/>
            </w14:solidFill>
          </w14:textFill>
        </w:rPr>
        <w:t>废气</w:t>
      </w:r>
    </w:p>
    <w:p w14:paraId="2B436EA5">
      <w:pPr>
        <w:adjustRightInd w:val="0"/>
        <w:snapToGrid w:val="0"/>
        <w:spacing w:line="480" w:lineRule="exact"/>
        <w:ind w:firstLine="480"/>
        <w:jc w:val="left"/>
        <w:rPr>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根据</w:t>
      </w:r>
      <w:r>
        <w:rPr>
          <w:rFonts w:eastAsiaTheme="minorEastAsia"/>
          <w:color w:val="000000" w:themeColor="text1"/>
          <w14:textFill>
            <w14:solidFill>
              <w14:schemeClr w14:val="tx1"/>
            </w14:solidFill>
          </w14:textFill>
        </w:rPr>
        <w:t>检测报告（</w:t>
      </w:r>
      <w:r>
        <w:rPr>
          <w:rFonts w:hint="eastAsia" w:eastAsiaTheme="minorEastAsia"/>
          <w:color w:val="000000" w:themeColor="text1"/>
          <w:lang w:eastAsia="zh-CN"/>
          <w14:textFill>
            <w14:solidFill>
              <w14:schemeClr w14:val="tx1"/>
            </w14:solidFill>
          </w14:textFill>
        </w:rPr>
        <w:t>AST24</w:t>
      </w:r>
      <w:r>
        <w:rPr>
          <w:rFonts w:hint="eastAsia" w:eastAsiaTheme="minorEastAsia"/>
          <w:color w:val="000000" w:themeColor="text1"/>
          <w:lang w:val="en-US" w:eastAsia="zh-CN"/>
          <w14:textFill>
            <w14:solidFill>
              <w14:schemeClr w14:val="tx1"/>
            </w14:solidFill>
          </w14:textFill>
        </w:rPr>
        <w:t>1108</w:t>
      </w:r>
      <w:r>
        <w:rPr>
          <w:rFonts w:hint="eastAsia" w:eastAsiaTheme="minorEastAsia"/>
          <w:color w:val="000000" w:themeColor="text1"/>
          <w:lang w:eastAsia="zh-CN"/>
          <w14:textFill>
            <w14:solidFill>
              <w14:schemeClr w14:val="tx1"/>
            </w14:solidFill>
          </w14:textFill>
        </w:rPr>
        <w:t>B</w:t>
      </w:r>
      <w:r>
        <w:rPr>
          <w:rFonts w:hint="eastAsia" w:eastAsiaTheme="minorEastAsia"/>
          <w:color w:val="000000" w:themeColor="text1"/>
          <w:lang w:val="en-US" w:eastAsia="zh-CN"/>
          <w14:textFill>
            <w14:solidFill>
              <w14:schemeClr w14:val="tx1"/>
            </w14:solidFill>
          </w14:textFill>
        </w:rPr>
        <w:t>002</w:t>
      </w:r>
      <w:r>
        <w:rPr>
          <w:rFonts w:eastAsiaTheme="minorEastAsia"/>
          <w:color w:val="000000" w:themeColor="text1"/>
          <w14:textFill>
            <w14:solidFill>
              <w14:schemeClr w14:val="tx1"/>
            </w14:solidFill>
          </w14:textFill>
        </w:rPr>
        <w:t>）</w:t>
      </w:r>
      <w:r>
        <w:rPr>
          <w:rFonts w:eastAsiaTheme="minorEastAsia"/>
          <w:bCs/>
          <w:color w:val="000000" w:themeColor="text1"/>
          <w14:textFill>
            <w14:solidFill>
              <w14:schemeClr w14:val="tx1"/>
            </w14:solidFill>
          </w14:textFill>
        </w:rPr>
        <w:t>，在</w:t>
      </w:r>
      <w:r>
        <w:rPr>
          <w:rFonts w:hint="eastAsia" w:eastAsiaTheme="minorEastAsia"/>
          <w:color w:val="000000" w:themeColor="text1"/>
          <w:lang w:val="en-US" w:eastAsia="zh-CN"/>
          <w14:textFill>
            <w14:solidFill>
              <w14:schemeClr w14:val="tx1"/>
            </w14:solidFill>
          </w14:textFill>
        </w:rPr>
        <w:t>破碎、筛分</w:t>
      </w:r>
      <w:r>
        <w:rPr>
          <w:rFonts w:eastAsiaTheme="minorEastAsia"/>
          <w:color w:val="000000" w:themeColor="text1"/>
          <w14:textFill>
            <w14:solidFill>
              <w14:schemeClr w14:val="tx1"/>
            </w14:solidFill>
          </w14:textFill>
        </w:rPr>
        <w:t>废气排气筒</w:t>
      </w:r>
      <w:r>
        <w:rPr>
          <w:rFonts w:hint="eastAsia" w:eastAsiaTheme="minorEastAsia"/>
          <w:color w:val="000000" w:themeColor="text1"/>
          <w:lang w:val="en-US" w:eastAsia="zh-CN"/>
          <w14:textFill>
            <w14:solidFill>
              <w14:schemeClr w14:val="tx1"/>
            </w14:solidFill>
          </w14:textFill>
        </w:rPr>
        <w:t>排放口</w:t>
      </w:r>
      <w:r>
        <w:rPr>
          <w:rFonts w:hint="eastAsia" w:eastAsiaTheme="minor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DA001、P1</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处设置监测点，检测结果统计见</w:t>
      </w: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w:t>
      </w:r>
    </w:p>
    <w:p w14:paraId="4D84A40E">
      <w:pPr>
        <w:ind w:firstLine="480"/>
        <w:jc w:val="cente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pPr>
      <w: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t>表</w:t>
      </w:r>
      <w:r>
        <w:rPr>
          <w:rFonts w:hint="eastAsia" w:ascii="Times New Roman" w:hAnsi="Times New Roman" w:eastAsia="黑体" w:cs="Times New Roman"/>
          <w:color w:val="000000" w:themeColor="text1"/>
          <w:kern w:val="0"/>
          <w:sz w:val="24"/>
          <w:szCs w:val="24"/>
          <w:lang w:val="en-US" w:eastAsia="zh-CN" w:bidi="ar-SA"/>
          <w14:textFill>
            <w14:solidFill>
              <w14:schemeClr w14:val="tx1"/>
            </w14:solidFill>
          </w14:textFill>
        </w:rPr>
        <w:t>7</w:t>
      </w:r>
      <w: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0"/>
          <w:sz w:val="24"/>
          <w:szCs w:val="24"/>
          <w:lang w:val="en-US" w:eastAsia="zh-CN" w:bidi="ar-SA"/>
          <w14:textFill>
            <w14:solidFill>
              <w14:schemeClr w14:val="tx1"/>
            </w14:solidFill>
          </w14:textFill>
        </w:rPr>
        <w:t>2</w:t>
      </w:r>
      <w: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t xml:space="preserve">   </w:t>
      </w:r>
      <w:r>
        <w:rPr>
          <w:rFonts w:hint="eastAsia" w:ascii="Times New Roman" w:hAnsi="Times New Roman" w:eastAsia="黑体" w:cs="Times New Roman"/>
          <w:color w:val="000000" w:themeColor="text1"/>
          <w:kern w:val="0"/>
          <w:sz w:val="24"/>
          <w:szCs w:val="24"/>
          <w:lang w:val="en-US" w:eastAsia="zh-CN" w:bidi="ar-SA"/>
          <w14:textFill>
            <w14:solidFill>
              <w14:schemeClr w14:val="tx1"/>
            </w14:solidFill>
          </w14:textFill>
        </w:rPr>
        <w:t>破碎、筛分</w:t>
      </w:r>
      <w: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t>排气筒废气检测结果</w:t>
      </w:r>
    </w:p>
    <w:p w14:paraId="615C2F8A">
      <w:pPr>
        <w:ind w:firstLine="480"/>
        <w:jc w:val="left"/>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sz w:val="21"/>
          <w:szCs w:val="21"/>
          <w:vertAlign w:val="baseline"/>
          <w:lang w:val="en-US" w:eastAsia="zh-CN"/>
        </w:rPr>
        <w:t>备注：采样日期 2024.10.24</w:t>
      </w:r>
    </w:p>
    <w:tbl>
      <w:tblPr>
        <w:tblStyle w:val="6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36"/>
        <w:gridCol w:w="824"/>
        <w:gridCol w:w="559"/>
        <w:gridCol w:w="1127"/>
        <w:gridCol w:w="1431"/>
        <w:gridCol w:w="599"/>
        <w:gridCol w:w="529"/>
        <w:gridCol w:w="1209"/>
      </w:tblGrid>
      <w:tr w14:paraId="0F493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bottom w:val="single" w:color="auto" w:sz="4" w:space="0"/>
            </w:tcBorders>
            <w:vAlign w:val="center"/>
          </w:tcPr>
          <w:p w14:paraId="3104B012">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0" w:type="auto"/>
            <w:gridSpan w:val="6"/>
            <w:tcBorders>
              <w:bottom w:val="single" w:color="auto" w:sz="4" w:space="0"/>
              <w:right w:val="single" w:color="auto" w:sz="4" w:space="0"/>
            </w:tcBorders>
            <w:vAlign w:val="center"/>
          </w:tcPr>
          <w:p w14:paraId="0587C3D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废气排放口DA001(净化设备后)</w:t>
            </w:r>
          </w:p>
        </w:tc>
      </w:tr>
      <w:tr w14:paraId="5DDED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33FE20E0">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0" w:type="auto"/>
            <w:gridSpan w:val="2"/>
            <w:tcBorders>
              <w:top w:val="single" w:color="auto" w:sz="4" w:space="0"/>
              <w:right w:val="single" w:color="auto" w:sz="4" w:space="0"/>
            </w:tcBorders>
            <w:vAlign w:val="center"/>
          </w:tcPr>
          <w:p w14:paraId="142F0244">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破碎除尘器</w:t>
            </w:r>
          </w:p>
        </w:tc>
        <w:tc>
          <w:tcPr>
            <w:tcW w:w="0" w:type="auto"/>
            <w:gridSpan w:val="2"/>
            <w:tcBorders>
              <w:top w:val="single" w:color="auto" w:sz="4" w:space="0"/>
              <w:left w:val="single" w:color="auto" w:sz="4" w:space="0"/>
            </w:tcBorders>
            <w:vAlign w:val="center"/>
          </w:tcPr>
          <w:p w14:paraId="3B42CA0D">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31CAAF4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1F477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7A6EA59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0" w:type="auto"/>
            <w:gridSpan w:val="2"/>
            <w:tcBorders>
              <w:top w:val="single" w:color="auto" w:sz="4" w:space="0"/>
              <w:right w:val="single" w:color="auto" w:sz="4" w:space="0"/>
            </w:tcBorders>
            <w:vAlign w:val="center"/>
          </w:tcPr>
          <w:p w14:paraId="7813B31B">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w:t>
            </w:r>
          </w:p>
        </w:tc>
        <w:tc>
          <w:tcPr>
            <w:tcW w:w="0" w:type="auto"/>
            <w:gridSpan w:val="2"/>
            <w:tcBorders>
              <w:top w:val="single" w:color="auto" w:sz="4" w:space="0"/>
              <w:left w:val="single" w:color="auto" w:sz="4" w:space="0"/>
            </w:tcBorders>
            <w:vAlign w:val="center"/>
          </w:tcPr>
          <w:p w14:paraId="6112B062">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3F3E6491">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79F42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9AAC176">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0" w:type="auto"/>
            <w:gridSpan w:val="2"/>
            <w:tcBorders>
              <w:right w:val="single" w:color="auto" w:sz="4" w:space="0"/>
            </w:tcBorders>
            <w:vAlign w:val="center"/>
          </w:tcPr>
          <w:p w14:paraId="13B0A82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0" w:type="auto"/>
            <w:gridSpan w:val="2"/>
            <w:tcBorders>
              <w:left w:val="single" w:color="auto" w:sz="4" w:space="0"/>
            </w:tcBorders>
            <w:vAlign w:val="center"/>
          </w:tcPr>
          <w:p w14:paraId="5A47E0E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0" w:type="auto"/>
            <w:gridSpan w:val="2"/>
            <w:tcBorders>
              <w:right w:val="single" w:color="auto" w:sz="4" w:space="0"/>
            </w:tcBorders>
            <w:vAlign w:val="center"/>
          </w:tcPr>
          <w:p w14:paraId="499D33B2">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0A7B8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restart"/>
            <w:tcBorders>
              <w:top w:val="single" w:color="auto" w:sz="4" w:space="0"/>
            </w:tcBorders>
            <w:vAlign w:val="center"/>
          </w:tcPr>
          <w:p w14:paraId="5919EBC5">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0" w:type="auto"/>
            <w:vMerge w:val="restart"/>
            <w:tcBorders>
              <w:top w:val="single" w:color="auto" w:sz="4" w:space="0"/>
            </w:tcBorders>
            <w:vAlign w:val="center"/>
          </w:tcPr>
          <w:p w14:paraId="23EE5943">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0" w:type="auto"/>
            <w:gridSpan w:val="4"/>
            <w:tcBorders>
              <w:right w:val="single" w:color="auto" w:sz="4" w:space="0"/>
            </w:tcBorders>
            <w:vAlign w:val="center"/>
          </w:tcPr>
          <w:p w14:paraId="2B478C52">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0" w:type="auto"/>
            <w:vMerge w:val="restart"/>
            <w:tcBorders>
              <w:left w:val="single" w:color="auto" w:sz="4" w:space="0"/>
              <w:right w:val="single" w:color="auto" w:sz="4" w:space="0"/>
            </w:tcBorders>
            <w:vAlign w:val="center"/>
          </w:tcPr>
          <w:p w14:paraId="788C58DE">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45C5A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continue"/>
            <w:tcBorders>
              <w:top w:val="nil"/>
              <w:bottom w:val="single" w:color="auto" w:sz="4" w:space="0"/>
            </w:tcBorders>
            <w:vAlign w:val="center"/>
          </w:tcPr>
          <w:p w14:paraId="0DFB6A28">
            <w:pPr>
              <w:jc w:val="center"/>
              <w:rPr>
                <w:rFonts w:hint="default" w:ascii="Times New Roman" w:hAnsi="Times New Roman" w:eastAsia="宋体" w:cs="Times New Roman"/>
                <w:color w:val="auto"/>
                <w:sz w:val="21"/>
                <w:szCs w:val="21"/>
              </w:rPr>
            </w:pPr>
          </w:p>
        </w:tc>
        <w:tc>
          <w:tcPr>
            <w:tcW w:w="0" w:type="auto"/>
            <w:vMerge w:val="continue"/>
            <w:tcBorders>
              <w:top w:val="nil"/>
              <w:bottom w:val="single" w:color="auto" w:sz="4" w:space="0"/>
            </w:tcBorders>
            <w:vAlign w:val="center"/>
          </w:tcPr>
          <w:p w14:paraId="00532951">
            <w:pPr>
              <w:jc w:val="center"/>
              <w:rPr>
                <w:rFonts w:hint="default" w:ascii="Times New Roman" w:hAnsi="Times New Roman" w:eastAsia="宋体" w:cs="Times New Roman"/>
                <w:color w:val="auto"/>
                <w:sz w:val="21"/>
                <w:szCs w:val="21"/>
              </w:rPr>
            </w:pPr>
          </w:p>
        </w:tc>
        <w:tc>
          <w:tcPr>
            <w:tcW w:w="0" w:type="auto"/>
            <w:tcBorders>
              <w:bottom w:val="single" w:color="auto" w:sz="4" w:space="0"/>
              <w:right w:val="single" w:color="auto" w:sz="4" w:space="0"/>
            </w:tcBorders>
            <w:vAlign w:val="center"/>
          </w:tcPr>
          <w:p w14:paraId="5835DE0E">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0" w:type="auto"/>
            <w:tcBorders>
              <w:left w:val="single" w:color="auto" w:sz="4" w:space="0"/>
              <w:bottom w:val="single" w:color="auto" w:sz="4" w:space="0"/>
              <w:right w:val="single" w:color="auto" w:sz="4" w:space="0"/>
            </w:tcBorders>
            <w:vAlign w:val="center"/>
          </w:tcPr>
          <w:p w14:paraId="7AE01D96">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0" w:type="auto"/>
            <w:gridSpan w:val="2"/>
            <w:tcBorders>
              <w:left w:val="single" w:color="auto" w:sz="4" w:space="0"/>
              <w:bottom w:val="single" w:color="auto" w:sz="4" w:space="0"/>
              <w:right w:val="single" w:color="auto" w:sz="4" w:space="0"/>
            </w:tcBorders>
            <w:vAlign w:val="center"/>
          </w:tcPr>
          <w:p w14:paraId="447D8901">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0" w:type="auto"/>
            <w:vMerge w:val="continue"/>
            <w:tcBorders>
              <w:left w:val="single" w:color="auto" w:sz="4" w:space="0"/>
              <w:bottom w:val="single" w:color="auto" w:sz="4" w:space="0"/>
              <w:right w:val="single" w:color="auto" w:sz="4" w:space="0"/>
            </w:tcBorders>
            <w:vAlign w:val="center"/>
          </w:tcPr>
          <w:p w14:paraId="0DA5D542">
            <w:pPr>
              <w:jc w:val="center"/>
              <w:rPr>
                <w:rFonts w:hint="default" w:ascii="Times New Roman" w:hAnsi="Times New Roman" w:eastAsia="宋体" w:cs="Times New Roman"/>
                <w:color w:val="auto"/>
                <w:sz w:val="21"/>
                <w:szCs w:val="21"/>
              </w:rPr>
            </w:pPr>
          </w:p>
        </w:tc>
      </w:tr>
      <w:tr w14:paraId="169E2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63BE341F">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0" w:type="auto"/>
            <w:tcBorders>
              <w:top w:val="single" w:color="auto" w:sz="4" w:space="0"/>
              <w:right w:val="single" w:color="auto" w:sz="4" w:space="0"/>
            </w:tcBorders>
            <w:vAlign w:val="center"/>
          </w:tcPr>
          <w:p w14:paraId="53657150">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0" w:type="auto"/>
            <w:gridSpan w:val="4"/>
            <w:tcBorders>
              <w:top w:val="single" w:color="auto" w:sz="4" w:space="0"/>
              <w:right w:val="single" w:color="auto" w:sz="4" w:space="0"/>
            </w:tcBorders>
            <w:vAlign w:val="center"/>
          </w:tcPr>
          <w:p w14:paraId="36DE5F17">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0.126</w:t>
            </w:r>
          </w:p>
        </w:tc>
        <w:tc>
          <w:tcPr>
            <w:tcW w:w="0" w:type="auto"/>
            <w:tcBorders>
              <w:top w:val="single" w:color="auto" w:sz="4" w:space="0"/>
              <w:left w:val="single" w:color="auto" w:sz="4" w:space="0"/>
              <w:right w:val="single" w:color="auto" w:sz="4" w:space="0"/>
            </w:tcBorders>
            <w:vAlign w:val="center"/>
          </w:tcPr>
          <w:p w14:paraId="1C3959E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243D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ACCF18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0" w:type="auto"/>
            <w:vAlign w:val="center"/>
          </w:tcPr>
          <w:p w14:paraId="71B57AF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324A2EE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88.00</w:t>
            </w:r>
          </w:p>
        </w:tc>
        <w:tc>
          <w:tcPr>
            <w:tcW w:w="0" w:type="auto"/>
            <w:tcBorders>
              <w:left w:val="single" w:color="auto" w:sz="4" w:space="0"/>
            </w:tcBorders>
            <w:vAlign w:val="center"/>
          </w:tcPr>
          <w:p w14:paraId="31834C0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87.00</w:t>
            </w:r>
          </w:p>
        </w:tc>
        <w:tc>
          <w:tcPr>
            <w:tcW w:w="0" w:type="auto"/>
            <w:gridSpan w:val="2"/>
            <w:vAlign w:val="center"/>
          </w:tcPr>
          <w:p w14:paraId="1A3E09C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87.00</w:t>
            </w:r>
          </w:p>
        </w:tc>
        <w:tc>
          <w:tcPr>
            <w:tcW w:w="0" w:type="auto"/>
            <w:vAlign w:val="center"/>
          </w:tcPr>
          <w:p w14:paraId="60AD059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87.33</w:t>
            </w:r>
          </w:p>
        </w:tc>
      </w:tr>
      <w:tr w14:paraId="4F97F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0CA4C60">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0" w:type="auto"/>
            <w:vAlign w:val="center"/>
          </w:tcPr>
          <w:p w14:paraId="34601E0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23D2D66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0" w:type="auto"/>
            <w:tcBorders>
              <w:left w:val="single" w:color="auto" w:sz="4" w:space="0"/>
            </w:tcBorders>
            <w:vAlign w:val="center"/>
          </w:tcPr>
          <w:p w14:paraId="07B05AC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0" w:type="auto"/>
            <w:gridSpan w:val="2"/>
            <w:vAlign w:val="center"/>
          </w:tcPr>
          <w:p w14:paraId="2671B59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0" w:type="auto"/>
            <w:vAlign w:val="center"/>
          </w:tcPr>
          <w:p w14:paraId="0BA7AE1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r>
      <w:tr w14:paraId="6ACBC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E9318BD">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含氧量</w:t>
            </w:r>
          </w:p>
        </w:tc>
        <w:tc>
          <w:tcPr>
            <w:tcW w:w="0" w:type="auto"/>
            <w:vAlign w:val="center"/>
          </w:tcPr>
          <w:p w14:paraId="26D6EAA3">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tcBorders>
              <w:right w:val="single" w:color="auto" w:sz="4" w:space="0"/>
            </w:tcBorders>
            <w:vAlign w:val="center"/>
          </w:tcPr>
          <w:p w14:paraId="38DA0918">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0" w:type="auto"/>
            <w:tcBorders>
              <w:left w:val="single" w:color="auto" w:sz="4" w:space="0"/>
            </w:tcBorders>
            <w:vAlign w:val="center"/>
          </w:tcPr>
          <w:p w14:paraId="153B8E35">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gridSpan w:val="2"/>
            <w:vAlign w:val="center"/>
          </w:tcPr>
          <w:p w14:paraId="61CCB6D8">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vAlign w:val="center"/>
          </w:tcPr>
          <w:p w14:paraId="0A61EB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r>
      <w:tr w14:paraId="26F70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9FF38E2">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0" w:type="auto"/>
            <w:vAlign w:val="center"/>
          </w:tcPr>
          <w:p w14:paraId="36E5F83B">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1E073BD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0" w:type="auto"/>
            <w:tcBorders>
              <w:left w:val="single" w:color="auto" w:sz="4" w:space="0"/>
            </w:tcBorders>
            <w:vAlign w:val="center"/>
          </w:tcPr>
          <w:p w14:paraId="782B843F">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9.3</w:t>
            </w:r>
          </w:p>
        </w:tc>
        <w:tc>
          <w:tcPr>
            <w:tcW w:w="0" w:type="auto"/>
            <w:gridSpan w:val="2"/>
            <w:vAlign w:val="center"/>
          </w:tcPr>
          <w:p w14:paraId="36C634F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8.8</w:t>
            </w:r>
          </w:p>
        </w:tc>
        <w:tc>
          <w:tcPr>
            <w:tcW w:w="0" w:type="auto"/>
            <w:vAlign w:val="center"/>
          </w:tcPr>
          <w:p w14:paraId="4CE3EE9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w:t>
            </w:r>
          </w:p>
        </w:tc>
      </w:tr>
      <w:tr w14:paraId="4523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464D55A7">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0" w:type="auto"/>
            <w:vAlign w:val="center"/>
          </w:tcPr>
          <w:p w14:paraId="46912CA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691B9EA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0" w:type="auto"/>
            <w:tcBorders>
              <w:left w:val="single" w:color="auto" w:sz="4" w:space="0"/>
            </w:tcBorders>
            <w:vAlign w:val="center"/>
          </w:tcPr>
          <w:p w14:paraId="069C192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0.01</w:t>
            </w:r>
          </w:p>
        </w:tc>
        <w:tc>
          <w:tcPr>
            <w:tcW w:w="0" w:type="auto"/>
            <w:gridSpan w:val="2"/>
            <w:vAlign w:val="center"/>
          </w:tcPr>
          <w:p w14:paraId="30804EF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-0.05</w:t>
            </w:r>
          </w:p>
        </w:tc>
        <w:tc>
          <w:tcPr>
            <w:tcW w:w="0" w:type="auto"/>
            <w:vAlign w:val="center"/>
          </w:tcPr>
          <w:p w14:paraId="6BEFFE8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14:paraId="3A02E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224BBA5">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0" w:type="auto"/>
            <w:vAlign w:val="center"/>
          </w:tcPr>
          <w:p w14:paraId="1BBF43A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0" w:type="auto"/>
            <w:tcBorders>
              <w:right w:val="single" w:color="auto" w:sz="4" w:space="0"/>
            </w:tcBorders>
            <w:vAlign w:val="center"/>
          </w:tcPr>
          <w:p w14:paraId="6406E4E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0" w:type="auto"/>
            <w:tcBorders>
              <w:left w:val="single" w:color="auto" w:sz="4" w:space="0"/>
            </w:tcBorders>
            <w:vAlign w:val="center"/>
          </w:tcPr>
          <w:p w14:paraId="3E5B712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64</w:t>
            </w:r>
          </w:p>
        </w:tc>
        <w:tc>
          <w:tcPr>
            <w:tcW w:w="0" w:type="auto"/>
            <w:gridSpan w:val="2"/>
            <w:vAlign w:val="center"/>
          </w:tcPr>
          <w:p w14:paraId="3E839B5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78</w:t>
            </w:r>
          </w:p>
        </w:tc>
        <w:tc>
          <w:tcPr>
            <w:tcW w:w="0" w:type="auto"/>
            <w:vAlign w:val="center"/>
          </w:tcPr>
          <w:p w14:paraId="3F7F810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w:t>
            </w:r>
          </w:p>
        </w:tc>
      </w:tr>
      <w:tr w14:paraId="3DE45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02A1B90">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0" w:type="auto"/>
            <w:vAlign w:val="center"/>
          </w:tcPr>
          <w:p w14:paraId="774B809B">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0" w:type="auto"/>
            <w:tcBorders>
              <w:right w:val="single" w:color="auto" w:sz="4" w:space="0"/>
            </w:tcBorders>
            <w:vAlign w:val="center"/>
          </w:tcPr>
          <w:p w14:paraId="7A66CC2B">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8.01</w:t>
            </w:r>
          </w:p>
        </w:tc>
        <w:tc>
          <w:tcPr>
            <w:tcW w:w="0" w:type="auto"/>
            <w:tcBorders>
              <w:left w:val="single" w:color="auto" w:sz="4" w:space="0"/>
            </w:tcBorders>
            <w:vAlign w:val="center"/>
          </w:tcPr>
          <w:p w14:paraId="239124E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9.02</w:t>
            </w:r>
          </w:p>
        </w:tc>
        <w:tc>
          <w:tcPr>
            <w:tcW w:w="0" w:type="auto"/>
            <w:gridSpan w:val="2"/>
            <w:vAlign w:val="center"/>
          </w:tcPr>
          <w:p w14:paraId="00CB2926">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9.98</w:t>
            </w:r>
          </w:p>
        </w:tc>
        <w:tc>
          <w:tcPr>
            <w:tcW w:w="0" w:type="auto"/>
            <w:vAlign w:val="center"/>
          </w:tcPr>
          <w:p w14:paraId="27350EA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w:t>
            </w:r>
          </w:p>
        </w:tc>
      </w:tr>
      <w:tr w14:paraId="2A65E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140D58F7">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0" w:type="auto"/>
            <w:vAlign w:val="center"/>
          </w:tcPr>
          <w:p w14:paraId="0DEC5DFA">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0499EC6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5644EC0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4.08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64A93C9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4.52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758763A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119B4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4545C32">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0" w:type="auto"/>
            <w:vAlign w:val="center"/>
          </w:tcPr>
          <w:p w14:paraId="4BFA5E0F">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79EE36C7">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2.99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1EE71E98">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3.33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2166AE36">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3.69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2AC6971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46B14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restart"/>
            <w:tcBorders>
              <w:left w:val="single" w:color="auto" w:sz="4" w:space="0"/>
            </w:tcBorders>
            <w:vAlign w:val="center"/>
          </w:tcPr>
          <w:p w14:paraId="19B3487C">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0" w:type="auto"/>
            <w:vAlign w:val="center"/>
          </w:tcPr>
          <w:p w14:paraId="272C49EE">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0" w:type="auto"/>
            <w:vAlign w:val="center"/>
          </w:tcPr>
          <w:p w14:paraId="00B59743">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6E0C53B2">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5.3</w:t>
            </w:r>
          </w:p>
        </w:tc>
        <w:tc>
          <w:tcPr>
            <w:tcW w:w="0" w:type="auto"/>
            <w:tcBorders>
              <w:left w:val="single" w:color="auto" w:sz="4" w:space="0"/>
            </w:tcBorders>
            <w:vAlign w:val="center"/>
          </w:tcPr>
          <w:p w14:paraId="42C449E4">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3.8</w:t>
            </w:r>
          </w:p>
        </w:tc>
        <w:tc>
          <w:tcPr>
            <w:tcW w:w="0" w:type="auto"/>
            <w:gridSpan w:val="2"/>
            <w:vAlign w:val="center"/>
          </w:tcPr>
          <w:p w14:paraId="2BB50F36">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4.3</w:t>
            </w:r>
          </w:p>
        </w:tc>
        <w:tc>
          <w:tcPr>
            <w:tcW w:w="0" w:type="auto"/>
            <w:vAlign w:val="center"/>
          </w:tcPr>
          <w:p w14:paraId="7F353258">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4.5</w:t>
            </w:r>
          </w:p>
        </w:tc>
      </w:tr>
      <w:tr w14:paraId="0F08B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668D3204">
            <w:pPr>
              <w:spacing w:line="240" w:lineRule="auto"/>
              <w:jc w:val="center"/>
              <w:rPr>
                <w:rFonts w:hint="eastAsia" w:ascii="Times New Roman" w:hAnsi="Times New Roman" w:eastAsia="宋体" w:cs="Times New Roman"/>
                <w:color w:val="auto"/>
                <w:sz w:val="21"/>
                <w:szCs w:val="21"/>
                <w:lang w:val="en-US" w:eastAsia="zh-CN"/>
              </w:rPr>
            </w:pPr>
          </w:p>
        </w:tc>
        <w:tc>
          <w:tcPr>
            <w:tcW w:w="0" w:type="auto"/>
            <w:vAlign w:val="center"/>
          </w:tcPr>
          <w:p w14:paraId="188620E8">
            <w:pPr>
              <w:spacing w:line="240" w:lineRule="auto"/>
              <w:ind w:left="0" w:leftChars="0" w:firstLine="0" w:firstLineChars="0"/>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折算浓度</w:t>
            </w:r>
          </w:p>
        </w:tc>
        <w:tc>
          <w:tcPr>
            <w:tcW w:w="0" w:type="auto"/>
            <w:vAlign w:val="center"/>
          </w:tcPr>
          <w:p w14:paraId="4632D67B">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308A69CB">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tcBorders>
              <w:left w:val="single" w:color="auto" w:sz="4" w:space="0"/>
            </w:tcBorders>
            <w:vAlign w:val="center"/>
          </w:tcPr>
          <w:p w14:paraId="22A8BB1C">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gridSpan w:val="2"/>
            <w:vAlign w:val="center"/>
          </w:tcPr>
          <w:p w14:paraId="6118F35C">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vAlign w:val="center"/>
          </w:tcPr>
          <w:p w14:paraId="1F84604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r>
      <w:tr w14:paraId="2D4E2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7A1BF2DF">
            <w:pPr>
              <w:spacing w:line="240" w:lineRule="auto"/>
              <w:jc w:val="center"/>
              <w:rPr>
                <w:rFonts w:hint="default" w:ascii="Times New Roman" w:hAnsi="Times New Roman" w:eastAsia="宋体" w:cs="Times New Roman"/>
                <w:color w:val="auto"/>
                <w:sz w:val="21"/>
                <w:szCs w:val="21"/>
              </w:rPr>
            </w:pPr>
          </w:p>
        </w:tc>
        <w:tc>
          <w:tcPr>
            <w:tcW w:w="0" w:type="auto"/>
            <w:vAlign w:val="center"/>
          </w:tcPr>
          <w:p w14:paraId="6C25E540">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0" w:type="auto"/>
            <w:vAlign w:val="center"/>
          </w:tcPr>
          <w:p w14:paraId="785BA524">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0" w:type="auto"/>
            <w:tcBorders>
              <w:right w:val="single" w:color="auto" w:sz="4" w:space="0"/>
            </w:tcBorders>
            <w:vAlign w:val="center"/>
          </w:tcPr>
          <w:p w14:paraId="5EE94BD3">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0.016</w:t>
            </w:r>
          </w:p>
        </w:tc>
        <w:tc>
          <w:tcPr>
            <w:tcW w:w="0" w:type="auto"/>
            <w:tcBorders>
              <w:left w:val="single" w:color="auto" w:sz="4" w:space="0"/>
            </w:tcBorders>
            <w:vAlign w:val="center"/>
          </w:tcPr>
          <w:p w14:paraId="1A21BB45">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0.013</w:t>
            </w:r>
          </w:p>
        </w:tc>
        <w:tc>
          <w:tcPr>
            <w:tcW w:w="0" w:type="auto"/>
            <w:gridSpan w:val="2"/>
            <w:vAlign w:val="center"/>
          </w:tcPr>
          <w:p w14:paraId="06436FA2">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0.016</w:t>
            </w:r>
          </w:p>
        </w:tc>
        <w:tc>
          <w:tcPr>
            <w:tcW w:w="0" w:type="auto"/>
            <w:vAlign w:val="center"/>
          </w:tcPr>
          <w:p w14:paraId="29BFC15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z w:val="21"/>
                <w:szCs w:val="21"/>
                <w:lang w:val="en-US" w:eastAsia="zh-CN" w:bidi="ar-SA"/>
              </w:rPr>
              <w:t>0.015</w:t>
            </w:r>
          </w:p>
        </w:tc>
      </w:tr>
      <w:tr w14:paraId="3D0EC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8"/>
            <w:tcBorders>
              <w:left w:val="single" w:color="auto" w:sz="4" w:space="0"/>
              <w:bottom w:val="thinThickSmallGap" w:color="000000" w:sz="24" w:space="0"/>
            </w:tcBorders>
            <w:vAlign w:val="center"/>
          </w:tcPr>
          <w:p w14:paraId="4020E045">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2024.10.24</w:t>
            </w:r>
          </w:p>
        </w:tc>
      </w:tr>
      <w:tr w14:paraId="3EE03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thinThickSmallGap" w:color="000000" w:sz="24" w:space="0"/>
              <w:bottom w:val="single" w:color="auto" w:sz="4" w:space="0"/>
            </w:tcBorders>
            <w:vAlign w:val="center"/>
          </w:tcPr>
          <w:p w14:paraId="6B62AA61">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0" w:type="auto"/>
            <w:gridSpan w:val="6"/>
            <w:tcBorders>
              <w:top w:val="thinThickSmallGap" w:color="000000" w:sz="24" w:space="0"/>
              <w:bottom w:val="single" w:color="auto" w:sz="4" w:space="0"/>
              <w:right w:val="single" w:color="auto" w:sz="4" w:space="0"/>
            </w:tcBorders>
            <w:vAlign w:val="center"/>
          </w:tcPr>
          <w:p w14:paraId="59C464E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废气排放口P1(净化设备后)</w:t>
            </w:r>
          </w:p>
        </w:tc>
      </w:tr>
      <w:tr w14:paraId="4316F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4E8D8424">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0" w:type="auto"/>
            <w:gridSpan w:val="2"/>
            <w:tcBorders>
              <w:top w:val="single" w:color="auto" w:sz="4" w:space="0"/>
              <w:right w:val="single" w:color="auto" w:sz="4" w:space="0"/>
            </w:tcBorders>
            <w:vAlign w:val="center"/>
          </w:tcPr>
          <w:p w14:paraId="1E6F2505">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振动筛分除尘器</w:t>
            </w:r>
          </w:p>
        </w:tc>
        <w:tc>
          <w:tcPr>
            <w:tcW w:w="0" w:type="auto"/>
            <w:gridSpan w:val="2"/>
            <w:tcBorders>
              <w:top w:val="single" w:color="auto" w:sz="4" w:space="0"/>
              <w:left w:val="single" w:color="auto" w:sz="4" w:space="0"/>
            </w:tcBorders>
            <w:vAlign w:val="center"/>
          </w:tcPr>
          <w:p w14:paraId="1DFBFA0F">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5100C6F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5FAFF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14131BD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0" w:type="auto"/>
            <w:gridSpan w:val="2"/>
            <w:tcBorders>
              <w:top w:val="single" w:color="auto" w:sz="4" w:space="0"/>
              <w:right w:val="single" w:color="auto" w:sz="4" w:space="0"/>
            </w:tcBorders>
            <w:vAlign w:val="center"/>
          </w:tcPr>
          <w:p w14:paraId="1D8DA18D">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sz w:val="21"/>
                <w:szCs w:val="21"/>
              </w:rPr>
              <w:t>布袋除尘</w:t>
            </w:r>
          </w:p>
        </w:tc>
        <w:tc>
          <w:tcPr>
            <w:tcW w:w="0" w:type="auto"/>
            <w:gridSpan w:val="2"/>
            <w:tcBorders>
              <w:top w:val="single" w:color="auto" w:sz="4" w:space="0"/>
              <w:left w:val="single" w:color="auto" w:sz="4" w:space="0"/>
            </w:tcBorders>
            <w:vAlign w:val="center"/>
          </w:tcPr>
          <w:p w14:paraId="31D5FAB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2076850F">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58DC2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D22E15A">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0" w:type="auto"/>
            <w:gridSpan w:val="2"/>
            <w:tcBorders>
              <w:right w:val="single" w:color="auto" w:sz="4" w:space="0"/>
            </w:tcBorders>
            <w:vAlign w:val="center"/>
          </w:tcPr>
          <w:p w14:paraId="092E9F1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0" w:type="auto"/>
            <w:gridSpan w:val="2"/>
            <w:tcBorders>
              <w:left w:val="single" w:color="auto" w:sz="4" w:space="0"/>
            </w:tcBorders>
            <w:vAlign w:val="center"/>
          </w:tcPr>
          <w:p w14:paraId="029731C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0" w:type="auto"/>
            <w:gridSpan w:val="2"/>
            <w:tcBorders>
              <w:right w:val="single" w:color="auto" w:sz="4" w:space="0"/>
            </w:tcBorders>
            <w:vAlign w:val="center"/>
          </w:tcPr>
          <w:p w14:paraId="416F40DE">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6AF7A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restart"/>
            <w:tcBorders>
              <w:top w:val="single" w:color="auto" w:sz="4" w:space="0"/>
            </w:tcBorders>
            <w:vAlign w:val="center"/>
          </w:tcPr>
          <w:p w14:paraId="38DC9837">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0" w:type="auto"/>
            <w:vMerge w:val="restart"/>
            <w:tcBorders>
              <w:top w:val="single" w:color="auto" w:sz="4" w:space="0"/>
            </w:tcBorders>
            <w:vAlign w:val="center"/>
          </w:tcPr>
          <w:p w14:paraId="40DB3058">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0" w:type="auto"/>
            <w:gridSpan w:val="4"/>
            <w:tcBorders>
              <w:right w:val="single" w:color="auto" w:sz="4" w:space="0"/>
            </w:tcBorders>
            <w:vAlign w:val="center"/>
          </w:tcPr>
          <w:p w14:paraId="1700F962">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0" w:type="auto"/>
            <w:vMerge w:val="restart"/>
            <w:tcBorders>
              <w:left w:val="single" w:color="auto" w:sz="4" w:space="0"/>
              <w:right w:val="single" w:color="auto" w:sz="4" w:space="0"/>
            </w:tcBorders>
            <w:vAlign w:val="center"/>
          </w:tcPr>
          <w:p w14:paraId="7FB00E68">
            <w:pPr>
              <w:spacing w:line="240" w:lineRule="auto"/>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4126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continue"/>
            <w:tcBorders>
              <w:top w:val="nil"/>
              <w:bottom w:val="single" w:color="auto" w:sz="4" w:space="0"/>
            </w:tcBorders>
            <w:vAlign w:val="center"/>
          </w:tcPr>
          <w:p w14:paraId="3F576A6A">
            <w:pPr>
              <w:jc w:val="center"/>
              <w:rPr>
                <w:rFonts w:hint="default" w:ascii="Times New Roman" w:hAnsi="Times New Roman" w:eastAsia="宋体" w:cs="Times New Roman"/>
                <w:color w:val="auto"/>
                <w:sz w:val="21"/>
                <w:szCs w:val="21"/>
              </w:rPr>
            </w:pPr>
          </w:p>
        </w:tc>
        <w:tc>
          <w:tcPr>
            <w:tcW w:w="0" w:type="auto"/>
            <w:vMerge w:val="continue"/>
            <w:tcBorders>
              <w:top w:val="nil"/>
              <w:bottom w:val="single" w:color="auto" w:sz="4" w:space="0"/>
            </w:tcBorders>
            <w:vAlign w:val="center"/>
          </w:tcPr>
          <w:p w14:paraId="6C83ABA1">
            <w:pPr>
              <w:jc w:val="center"/>
              <w:rPr>
                <w:rFonts w:hint="default" w:ascii="Times New Roman" w:hAnsi="Times New Roman" w:eastAsia="宋体" w:cs="Times New Roman"/>
                <w:color w:val="auto"/>
                <w:sz w:val="21"/>
                <w:szCs w:val="21"/>
              </w:rPr>
            </w:pPr>
          </w:p>
        </w:tc>
        <w:tc>
          <w:tcPr>
            <w:tcW w:w="0" w:type="auto"/>
            <w:tcBorders>
              <w:bottom w:val="single" w:color="auto" w:sz="4" w:space="0"/>
              <w:right w:val="single" w:color="auto" w:sz="4" w:space="0"/>
            </w:tcBorders>
            <w:vAlign w:val="center"/>
          </w:tcPr>
          <w:p w14:paraId="547D7C65">
            <w:pPr>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0" w:type="auto"/>
            <w:tcBorders>
              <w:left w:val="single" w:color="auto" w:sz="4" w:space="0"/>
              <w:bottom w:val="single" w:color="auto" w:sz="4" w:space="0"/>
              <w:right w:val="single" w:color="auto" w:sz="4" w:space="0"/>
            </w:tcBorders>
            <w:vAlign w:val="center"/>
          </w:tcPr>
          <w:p w14:paraId="4BF50A5C">
            <w:pPr>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0" w:type="auto"/>
            <w:gridSpan w:val="2"/>
            <w:tcBorders>
              <w:left w:val="single" w:color="auto" w:sz="4" w:space="0"/>
              <w:bottom w:val="single" w:color="auto" w:sz="4" w:space="0"/>
              <w:right w:val="single" w:color="auto" w:sz="4" w:space="0"/>
            </w:tcBorders>
            <w:vAlign w:val="center"/>
          </w:tcPr>
          <w:p w14:paraId="7AF61B87">
            <w:pPr>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0" w:type="auto"/>
            <w:vMerge w:val="continue"/>
            <w:tcBorders>
              <w:left w:val="single" w:color="auto" w:sz="4" w:space="0"/>
              <w:bottom w:val="single" w:color="auto" w:sz="4" w:space="0"/>
              <w:right w:val="single" w:color="auto" w:sz="4" w:space="0"/>
            </w:tcBorders>
            <w:vAlign w:val="center"/>
          </w:tcPr>
          <w:p w14:paraId="18ECB6C7">
            <w:pPr>
              <w:jc w:val="center"/>
              <w:rPr>
                <w:rFonts w:hint="default" w:ascii="Times New Roman" w:hAnsi="Times New Roman" w:eastAsia="宋体" w:cs="Times New Roman"/>
                <w:color w:val="auto"/>
                <w:sz w:val="21"/>
                <w:szCs w:val="21"/>
              </w:rPr>
            </w:pPr>
          </w:p>
        </w:tc>
      </w:tr>
      <w:tr w14:paraId="4C1AD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12D251F1">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0" w:type="auto"/>
            <w:tcBorders>
              <w:top w:val="single" w:color="auto" w:sz="4" w:space="0"/>
              <w:right w:val="single" w:color="auto" w:sz="4" w:space="0"/>
            </w:tcBorders>
            <w:vAlign w:val="center"/>
          </w:tcPr>
          <w:p w14:paraId="0708ADED">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0" w:type="auto"/>
            <w:gridSpan w:val="4"/>
            <w:tcBorders>
              <w:top w:val="single" w:color="auto" w:sz="4" w:space="0"/>
              <w:right w:val="single" w:color="auto" w:sz="4" w:space="0"/>
            </w:tcBorders>
            <w:vAlign w:val="center"/>
          </w:tcPr>
          <w:p w14:paraId="7DBE8119">
            <w:pPr>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0" w:type="auto"/>
            <w:tcBorders>
              <w:top w:val="single" w:color="auto" w:sz="4" w:space="0"/>
              <w:left w:val="single" w:color="auto" w:sz="4" w:space="0"/>
              <w:right w:val="single" w:color="auto" w:sz="4" w:space="0"/>
            </w:tcBorders>
            <w:vAlign w:val="center"/>
          </w:tcPr>
          <w:p w14:paraId="6C8C9EA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B07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365EFE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0" w:type="auto"/>
            <w:vAlign w:val="center"/>
          </w:tcPr>
          <w:p w14:paraId="70E2762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3F67A32D">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88.00</w:t>
            </w:r>
          </w:p>
        </w:tc>
        <w:tc>
          <w:tcPr>
            <w:tcW w:w="0" w:type="auto"/>
            <w:tcBorders>
              <w:left w:val="single" w:color="auto" w:sz="4" w:space="0"/>
            </w:tcBorders>
            <w:vAlign w:val="center"/>
          </w:tcPr>
          <w:p w14:paraId="512239DB">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87.00</w:t>
            </w:r>
          </w:p>
        </w:tc>
        <w:tc>
          <w:tcPr>
            <w:tcW w:w="0" w:type="auto"/>
            <w:gridSpan w:val="2"/>
            <w:vAlign w:val="center"/>
          </w:tcPr>
          <w:p w14:paraId="3C4909A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87.00</w:t>
            </w:r>
          </w:p>
        </w:tc>
        <w:tc>
          <w:tcPr>
            <w:tcW w:w="0" w:type="auto"/>
            <w:vAlign w:val="center"/>
          </w:tcPr>
          <w:p w14:paraId="67EAFDF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87.33</w:t>
            </w:r>
          </w:p>
        </w:tc>
      </w:tr>
      <w:tr w14:paraId="3AD77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9DBEA5C">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0" w:type="auto"/>
            <w:vAlign w:val="center"/>
          </w:tcPr>
          <w:p w14:paraId="40EB7B5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17EE597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0" w:type="auto"/>
            <w:tcBorders>
              <w:left w:val="single" w:color="auto" w:sz="4" w:space="0"/>
            </w:tcBorders>
            <w:vAlign w:val="center"/>
          </w:tcPr>
          <w:p w14:paraId="5068816B">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0" w:type="auto"/>
            <w:gridSpan w:val="2"/>
            <w:vAlign w:val="center"/>
          </w:tcPr>
          <w:p w14:paraId="486F386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1.8</w:t>
            </w:r>
          </w:p>
        </w:tc>
        <w:tc>
          <w:tcPr>
            <w:tcW w:w="0" w:type="auto"/>
            <w:vAlign w:val="center"/>
          </w:tcPr>
          <w:p w14:paraId="2FD42C3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r>
      <w:tr w14:paraId="3BF1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232D460C">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含氧量</w:t>
            </w:r>
          </w:p>
        </w:tc>
        <w:tc>
          <w:tcPr>
            <w:tcW w:w="0" w:type="auto"/>
            <w:vAlign w:val="center"/>
          </w:tcPr>
          <w:p w14:paraId="2B4D6157">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tcBorders>
              <w:right w:val="single" w:color="auto" w:sz="4" w:space="0"/>
            </w:tcBorders>
            <w:vAlign w:val="center"/>
          </w:tcPr>
          <w:p w14:paraId="585989ED">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0" w:type="auto"/>
            <w:tcBorders>
              <w:left w:val="single" w:color="auto" w:sz="4" w:space="0"/>
            </w:tcBorders>
            <w:vAlign w:val="center"/>
          </w:tcPr>
          <w:p w14:paraId="52A0C4BA">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gridSpan w:val="2"/>
            <w:vAlign w:val="center"/>
          </w:tcPr>
          <w:p w14:paraId="477E7574">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vAlign w:val="center"/>
          </w:tcPr>
          <w:p w14:paraId="543D677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r>
      <w:tr w14:paraId="70ABB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6766FF2">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0" w:type="auto"/>
            <w:vAlign w:val="center"/>
          </w:tcPr>
          <w:p w14:paraId="60237C35">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28E822D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9.1</w:t>
            </w:r>
          </w:p>
        </w:tc>
        <w:tc>
          <w:tcPr>
            <w:tcW w:w="0" w:type="auto"/>
            <w:tcBorders>
              <w:left w:val="single" w:color="auto" w:sz="4" w:space="0"/>
            </w:tcBorders>
            <w:vAlign w:val="center"/>
          </w:tcPr>
          <w:p w14:paraId="1B84AD0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16.2</w:t>
            </w:r>
          </w:p>
        </w:tc>
        <w:tc>
          <w:tcPr>
            <w:tcW w:w="0" w:type="auto"/>
            <w:gridSpan w:val="2"/>
            <w:vAlign w:val="center"/>
          </w:tcPr>
          <w:p w14:paraId="2FF1C6E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14.8</w:t>
            </w:r>
          </w:p>
        </w:tc>
        <w:tc>
          <w:tcPr>
            <w:tcW w:w="0" w:type="auto"/>
            <w:vAlign w:val="center"/>
          </w:tcPr>
          <w:p w14:paraId="46A6D52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w:t>
            </w:r>
          </w:p>
        </w:tc>
      </w:tr>
      <w:tr w14:paraId="765CF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B30B06A">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0" w:type="auto"/>
            <w:vAlign w:val="center"/>
          </w:tcPr>
          <w:p w14:paraId="6A039F2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4B065B7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0" w:type="auto"/>
            <w:tcBorders>
              <w:left w:val="single" w:color="auto" w:sz="4" w:space="0"/>
            </w:tcBorders>
            <w:vAlign w:val="center"/>
          </w:tcPr>
          <w:p w14:paraId="5DC2DAF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-0.01</w:t>
            </w:r>
          </w:p>
        </w:tc>
        <w:tc>
          <w:tcPr>
            <w:tcW w:w="0" w:type="auto"/>
            <w:gridSpan w:val="2"/>
            <w:vAlign w:val="center"/>
          </w:tcPr>
          <w:p w14:paraId="37435D1E">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-0.01</w:t>
            </w:r>
          </w:p>
        </w:tc>
        <w:tc>
          <w:tcPr>
            <w:tcW w:w="0" w:type="auto"/>
            <w:vAlign w:val="center"/>
          </w:tcPr>
          <w:p w14:paraId="380DC5C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14:paraId="06433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1C738BF">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0" w:type="auto"/>
            <w:vAlign w:val="center"/>
          </w:tcPr>
          <w:p w14:paraId="4416C50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0" w:type="auto"/>
            <w:tcBorders>
              <w:right w:val="single" w:color="auto" w:sz="4" w:space="0"/>
            </w:tcBorders>
            <w:vAlign w:val="center"/>
          </w:tcPr>
          <w:p w14:paraId="663FC22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0" w:type="auto"/>
            <w:tcBorders>
              <w:left w:val="single" w:color="auto" w:sz="4" w:space="0"/>
            </w:tcBorders>
            <w:vAlign w:val="center"/>
          </w:tcPr>
          <w:p w14:paraId="1DAA8ED9">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32</w:t>
            </w:r>
          </w:p>
        </w:tc>
        <w:tc>
          <w:tcPr>
            <w:tcW w:w="0" w:type="auto"/>
            <w:gridSpan w:val="2"/>
            <w:vAlign w:val="center"/>
          </w:tcPr>
          <w:p w14:paraId="1FD2BCD2">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24</w:t>
            </w:r>
          </w:p>
        </w:tc>
        <w:tc>
          <w:tcPr>
            <w:tcW w:w="0" w:type="auto"/>
            <w:vAlign w:val="center"/>
          </w:tcPr>
          <w:p w14:paraId="6935B1E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24.3</w:t>
            </w:r>
          </w:p>
        </w:tc>
      </w:tr>
      <w:tr w14:paraId="742B8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44945F0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0" w:type="auto"/>
            <w:vAlign w:val="center"/>
          </w:tcPr>
          <w:p w14:paraId="603155D0">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0" w:type="auto"/>
            <w:tcBorders>
              <w:right w:val="single" w:color="auto" w:sz="4" w:space="0"/>
            </w:tcBorders>
            <w:vAlign w:val="center"/>
          </w:tcPr>
          <w:p w14:paraId="344803D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4.54</w:t>
            </w:r>
          </w:p>
        </w:tc>
        <w:tc>
          <w:tcPr>
            <w:tcW w:w="0" w:type="auto"/>
            <w:tcBorders>
              <w:left w:val="single" w:color="auto" w:sz="4" w:space="0"/>
            </w:tcBorders>
            <w:vAlign w:val="center"/>
          </w:tcPr>
          <w:p w14:paraId="79E2A742">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6.39</w:t>
            </w:r>
          </w:p>
        </w:tc>
        <w:tc>
          <w:tcPr>
            <w:tcW w:w="0" w:type="auto"/>
            <w:gridSpan w:val="2"/>
            <w:vAlign w:val="center"/>
          </w:tcPr>
          <w:p w14:paraId="453D219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5.47</w:t>
            </w:r>
          </w:p>
        </w:tc>
        <w:tc>
          <w:tcPr>
            <w:tcW w:w="0" w:type="auto"/>
            <w:vAlign w:val="center"/>
          </w:tcPr>
          <w:p w14:paraId="66DEE64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5.47</w:t>
            </w:r>
          </w:p>
        </w:tc>
      </w:tr>
      <w:tr w14:paraId="426D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B5BA012">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0" w:type="auto"/>
            <w:vAlign w:val="center"/>
          </w:tcPr>
          <w:p w14:paraId="385A006F">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6BFCAB8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sz w:val="21"/>
                <w:szCs w:val="21"/>
                <w:lang w:val="en-US" w:eastAsia="zh-CN" w:bidi="ar-SA"/>
              </w:rPr>
              <w:t>1.16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265F168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1.63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1FD05F12">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1.39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11E9EF4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0F463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BE2DEB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0" w:type="auto"/>
            <w:vAlign w:val="center"/>
          </w:tcPr>
          <w:p w14:paraId="0E9D56A4">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08162DFF">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color w:val="auto"/>
                <w:sz w:val="21"/>
                <w:szCs w:val="21"/>
                <w:lang w:val="en-US" w:eastAsia="zh-CN"/>
              </w:rPr>
              <w:t>954</w:t>
            </w:r>
          </w:p>
        </w:tc>
        <w:tc>
          <w:tcPr>
            <w:tcW w:w="0" w:type="auto"/>
            <w:tcBorders>
              <w:left w:val="single" w:color="auto" w:sz="4" w:space="0"/>
            </w:tcBorders>
            <w:vAlign w:val="center"/>
          </w:tcPr>
          <w:p w14:paraId="462A1037">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1.29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180E483A">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1.11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4B0DC3B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6C9E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restart"/>
            <w:tcBorders>
              <w:left w:val="single" w:color="auto" w:sz="4" w:space="0"/>
            </w:tcBorders>
            <w:vAlign w:val="center"/>
          </w:tcPr>
          <w:p w14:paraId="321CEA20">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0" w:type="auto"/>
            <w:vAlign w:val="center"/>
          </w:tcPr>
          <w:p w14:paraId="2F293A4C">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0" w:type="auto"/>
            <w:vAlign w:val="center"/>
          </w:tcPr>
          <w:p w14:paraId="4E2815A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37C64491">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1.3</w:t>
            </w:r>
          </w:p>
        </w:tc>
        <w:tc>
          <w:tcPr>
            <w:tcW w:w="0" w:type="auto"/>
            <w:tcBorders>
              <w:left w:val="single" w:color="auto" w:sz="4" w:space="0"/>
            </w:tcBorders>
            <w:vAlign w:val="center"/>
          </w:tcPr>
          <w:p w14:paraId="231C4640">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2.3</w:t>
            </w:r>
          </w:p>
        </w:tc>
        <w:tc>
          <w:tcPr>
            <w:tcW w:w="0" w:type="auto"/>
            <w:gridSpan w:val="2"/>
            <w:vAlign w:val="center"/>
          </w:tcPr>
          <w:p w14:paraId="2F0269AF">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1.8</w:t>
            </w:r>
          </w:p>
        </w:tc>
        <w:tc>
          <w:tcPr>
            <w:tcW w:w="0" w:type="auto"/>
            <w:vAlign w:val="center"/>
          </w:tcPr>
          <w:p w14:paraId="266DA996">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1.8</w:t>
            </w:r>
          </w:p>
        </w:tc>
      </w:tr>
      <w:tr w14:paraId="620D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1496BB5B">
            <w:pPr>
              <w:spacing w:line="240" w:lineRule="auto"/>
              <w:jc w:val="center"/>
              <w:rPr>
                <w:rFonts w:hint="eastAsia" w:ascii="Times New Roman" w:hAnsi="Times New Roman" w:eastAsia="宋体" w:cs="Times New Roman"/>
                <w:color w:val="auto"/>
                <w:sz w:val="21"/>
                <w:szCs w:val="21"/>
                <w:lang w:val="en-US" w:eastAsia="zh-CN"/>
              </w:rPr>
            </w:pPr>
          </w:p>
        </w:tc>
        <w:tc>
          <w:tcPr>
            <w:tcW w:w="0" w:type="auto"/>
            <w:vAlign w:val="center"/>
          </w:tcPr>
          <w:p w14:paraId="4606E38B">
            <w:pPr>
              <w:spacing w:line="240" w:lineRule="auto"/>
              <w:ind w:left="0" w:leftChars="0" w:firstLine="0" w:firstLineChars="0"/>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折算浓度</w:t>
            </w:r>
          </w:p>
        </w:tc>
        <w:tc>
          <w:tcPr>
            <w:tcW w:w="0" w:type="auto"/>
            <w:vAlign w:val="center"/>
          </w:tcPr>
          <w:p w14:paraId="79069025">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7BA5CCC6">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tcBorders>
              <w:left w:val="single" w:color="auto" w:sz="4" w:space="0"/>
            </w:tcBorders>
            <w:vAlign w:val="center"/>
          </w:tcPr>
          <w:p w14:paraId="2606803E">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gridSpan w:val="2"/>
            <w:vAlign w:val="center"/>
          </w:tcPr>
          <w:p w14:paraId="35FD1F4A">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vAlign w:val="center"/>
          </w:tcPr>
          <w:p w14:paraId="107C2CE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r>
      <w:tr w14:paraId="6335A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3A30A0CC">
            <w:pPr>
              <w:spacing w:line="240" w:lineRule="auto"/>
              <w:jc w:val="center"/>
              <w:rPr>
                <w:rFonts w:hint="default" w:ascii="Times New Roman" w:hAnsi="Times New Roman" w:eastAsia="宋体" w:cs="Times New Roman"/>
                <w:color w:val="auto"/>
                <w:sz w:val="21"/>
                <w:szCs w:val="21"/>
              </w:rPr>
            </w:pPr>
          </w:p>
        </w:tc>
        <w:tc>
          <w:tcPr>
            <w:tcW w:w="0" w:type="auto"/>
            <w:vAlign w:val="center"/>
          </w:tcPr>
          <w:p w14:paraId="55BD4CA2">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0" w:type="auto"/>
            <w:vAlign w:val="center"/>
          </w:tcPr>
          <w:p w14:paraId="24DE9D25">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0" w:type="auto"/>
            <w:tcBorders>
              <w:right w:val="single" w:color="auto" w:sz="4" w:space="0"/>
            </w:tcBorders>
            <w:vAlign w:val="center"/>
          </w:tcPr>
          <w:p w14:paraId="4A47074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1.24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169F59BB">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2.98</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2996CEEB">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sz w:val="21"/>
                <w:szCs w:val="21"/>
                <w:lang w:val="en-US" w:eastAsia="zh-CN" w:bidi="ar-SA"/>
              </w:rPr>
              <w:t>2.0</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39E4199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z w:val="21"/>
                <w:szCs w:val="21"/>
                <w:lang w:val="en-US" w:eastAsia="zh-CN" w:bidi="ar-SA"/>
              </w:rPr>
              <w:t>2.07</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r>
      <w:tr w14:paraId="6E4AD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8"/>
            <w:tcBorders>
              <w:left w:val="single" w:color="auto" w:sz="4" w:space="0"/>
            </w:tcBorders>
            <w:vAlign w:val="center"/>
          </w:tcPr>
          <w:p w14:paraId="7B98978C">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2024.10.24</w:t>
            </w:r>
          </w:p>
        </w:tc>
      </w:tr>
    </w:tbl>
    <w:p w14:paraId="0F055CFA">
      <w:pPr>
        <w:ind w:firstLine="480"/>
        <w:jc w:val="center"/>
        <w:rPr>
          <w:rFonts w:ascii="Times New Roman" w:hAnsi="Times New Roman" w:eastAsia="黑体" w:cs="Times New Roman"/>
          <w:color w:val="000000" w:themeColor="text1"/>
          <w:kern w:val="0"/>
          <w:sz w:val="24"/>
          <w:szCs w:val="24"/>
          <w:lang w:val="en-US" w:eastAsia="zh-CN" w:bidi="ar-SA"/>
          <w14:textFill>
            <w14:solidFill>
              <w14:schemeClr w14:val="tx1"/>
            </w14:solidFill>
          </w14:textFill>
        </w:rPr>
      </w:pPr>
    </w:p>
    <w:p w14:paraId="39409231">
      <w:pPr>
        <w:pStyle w:val="36"/>
        <w:adjustRightInd w:val="0"/>
        <w:ind w:firstLine="480"/>
        <w:jc w:val="left"/>
        <w:rPr>
          <w:rFonts w:hAnsi="Times New Roman"/>
          <w:color w:val="000000" w:themeColor="text1"/>
          <w:kern w:val="0"/>
          <w14:textFill>
            <w14:solidFill>
              <w14:schemeClr w14:val="tx1"/>
            </w14:solidFill>
          </w14:textFill>
        </w:rPr>
      </w:pPr>
      <w:r>
        <w:rPr>
          <w:rFonts w:hint="eastAsia" w:ascii="Times New Roman" w:hAnsi="Times New Roman" w:eastAsia="宋体"/>
          <w:sz w:val="21"/>
          <w:szCs w:val="21"/>
          <w:vertAlign w:val="baseline"/>
          <w:lang w:val="en-US" w:eastAsia="zh-CN"/>
        </w:rPr>
        <w:t>续表7-2（备注：采样日期 2024.10.25）</w:t>
      </w:r>
    </w:p>
    <w:tbl>
      <w:tblPr>
        <w:tblStyle w:val="6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68"/>
        <w:gridCol w:w="836"/>
        <w:gridCol w:w="720"/>
        <w:gridCol w:w="818"/>
        <w:gridCol w:w="1443"/>
        <w:gridCol w:w="433"/>
        <w:gridCol w:w="383"/>
        <w:gridCol w:w="1216"/>
      </w:tblGrid>
      <w:tr w14:paraId="5DAE3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bottom w:val="single" w:color="auto" w:sz="4" w:space="0"/>
            </w:tcBorders>
            <w:vAlign w:val="center"/>
          </w:tcPr>
          <w:p w14:paraId="067942DF">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0" w:type="auto"/>
            <w:gridSpan w:val="6"/>
            <w:tcBorders>
              <w:bottom w:val="single" w:color="auto" w:sz="4" w:space="0"/>
              <w:right w:val="single" w:color="auto" w:sz="4" w:space="0"/>
            </w:tcBorders>
            <w:vAlign w:val="center"/>
          </w:tcPr>
          <w:p w14:paraId="3703D7E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废气排放口DA001(净化设备后)</w:t>
            </w:r>
          </w:p>
        </w:tc>
      </w:tr>
      <w:tr w14:paraId="49C9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64BACF72">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0" w:type="auto"/>
            <w:gridSpan w:val="2"/>
            <w:tcBorders>
              <w:top w:val="single" w:color="auto" w:sz="4" w:space="0"/>
              <w:right w:val="single" w:color="auto" w:sz="4" w:space="0"/>
            </w:tcBorders>
            <w:vAlign w:val="center"/>
          </w:tcPr>
          <w:p w14:paraId="5B84EC87">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破碎除尘器</w:t>
            </w:r>
          </w:p>
        </w:tc>
        <w:tc>
          <w:tcPr>
            <w:tcW w:w="0" w:type="auto"/>
            <w:gridSpan w:val="2"/>
            <w:tcBorders>
              <w:top w:val="single" w:color="auto" w:sz="4" w:space="0"/>
              <w:left w:val="single" w:color="auto" w:sz="4" w:space="0"/>
            </w:tcBorders>
            <w:vAlign w:val="center"/>
          </w:tcPr>
          <w:p w14:paraId="27DFB5ED">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79D8CF92">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60C22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6F09F67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0" w:type="auto"/>
            <w:gridSpan w:val="2"/>
            <w:tcBorders>
              <w:top w:val="single" w:color="auto" w:sz="4" w:space="0"/>
              <w:right w:val="single" w:color="auto" w:sz="4" w:space="0"/>
            </w:tcBorders>
            <w:vAlign w:val="center"/>
          </w:tcPr>
          <w:p w14:paraId="2F8DDA39">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w:t>
            </w:r>
          </w:p>
        </w:tc>
        <w:tc>
          <w:tcPr>
            <w:tcW w:w="0" w:type="auto"/>
            <w:gridSpan w:val="2"/>
            <w:tcBorders>
              <w:top w:val="single" w:color="auto" w:sz="4" w:space="0"/>
              <w:left w:val="single" w:color="auto" w:sz="4" w:space="0"/>
            </w:tcBorders>
            <w:vAlign w:val="center"/>
          </w:tcPr>
          <w:p w14:paraId="4BA08D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71BD665A">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70B74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CEAE252">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0" w:type="auto"/>
            <w:gridSpan w:val="2"/>
            <w:tcBorders>
              <w:right w:val="single" w:color="auto" w:sz="4" w:space="0"/>
            </w:tcBorders>
            <w:vAlign w:val="center"/>
          </w:tcPr>
          <w:p w14:paraId="7E3C606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0" w:type="auto"/>
            <w:gridSpan w:val="2"/>
            <w:tcBorders>
              <w:left w:val="single" w:color="auto" w:sz="4" w:space="0"/>
            </w:tcBorders>
            <w:vAlign w:val="center"/>
          </w:tcPr>
          <w:p w14:paraId="59B7DE7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0" w:type="auto"/>
            <w:gridSpan w:val="2"/>
            <w:tcBorders>
              <w:right w:val="single" w:color="auto" w:sz="4" w:space="0"/>
            </w:tcBorders>
            <w:vAlign w:val="center"/>
          </w:tcPr>
          <w:p w14:paraId="7BF7955B">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04851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restart"/>
            <w:tcBorders>
              <w:top w:val="single" w:color="auto" w:sz="4" w:space="0"/>
            </w:tcBorders>
            <w:vAlign w:val="center"/>
          </w:tcPr>
          <w:p w14:paraId="1B4BE560">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0" w:type="auto"/>
            <w:vMerge w:val="restart"/>
            <w:tcBorders>
              <w:top w:val="single" w:color="auto" w:sz="4" w:space="0"/>
            </w:tcBorders>
            <w:vAlign w:val="center"/>
          </w:tcPr>
          <w:p w14:paraId="361BE154">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0" w:type="auto"/>
            <w:gridSpan w:val="4"/>
            <w:tcBorders>
              <w:right w:val="single" w:color="auto" w:sz="4" w:space="0"/>
            </w:tcBorders>
            <w:vAlign w:val="center"/>
          </w:tcPr>
          <w:p w14:paraId="572688C7">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0" w:type="auto"/>
            <w:vMerge w:val="restart"/>
            <w:tcBorders>
              <w:left w:val="single" w:color="auto" w:sz="4" w:space="0"/>
              <w:right w:val="single" w:color="auto" w:sz="4" w:space="0"/>
            </w:tcBorders>
            <w:vAlign w:val="center"/>
          </w:tcPr>
          <w:p w14:paraId="3AB02D06">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218D8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continue"/>
            <w:tcBorders>
              <w:top w:val="nil"/>
              <w:bottom w:val="single" w:color="auto" w:sz="4" w:space="0"/>
            </w:tcBorders>
            <w:vAlign w:val="center"/>
          </w:tcPr>
          <w:p w14:paraId="53F79B7E">
            <w:pPr>
              <w:jc w:val="center"/>
              <w:rPr>
                <w:rFonts w:hint="default" w:ascii="Times New Roman" w:hAnsi="Times New Roman" w:eastAsia="宋体" w:cs="Times New Roman"/>
                <w:color w:val="auto"/>
                <w:sz w:val="21"/>
                <w:szCs w:val="21"/>
              </w:rPr>
            </w:pPr>
          </w:p>
        </w:tc>
        <w:tc>
          <w:tcPr>
            <w:tcW w:w="0" w:type="auto"/>
            <w:vMerge w:val="continue"/>
            <w:tcBorders>
              <w:top w:val="nil"/>
              <w:bottom w:val="single" w:color="auto" w:sz="4" w:space="0"/>
            </w:tcBorders>
            <w:vAlign w:val="center"/>
          </w:tcPr>
          <w:p w14:paraId="35317DAD">
            <w:pPr>
              <w:jc w:val="center"/>
              <w:rPr>
                <w:rFonts w:hint="default" w:ascii="Times New Roman" w:hAnsi="Times New Roman" w:eastAsia="宋体" w:cs="Times New Roman"/>
                <w:color w:val="auto"/>
                <w:sz w:val="21"/>
                <w:szCs w:val="21"/>
              </w:rPr>
            </w:pPr>
          </w:p>
        </w:tc>
        <w:tc>
          <w:tcPr>
            <w:tcW w:w="0" w:type="auto"/>
            <w:tcBorders>
              <w:bottom w:val="single" w:color="auto" w:sz="4" w:space="0"/>
              <w:right w:val="single" w:color="auto" w:sz="4" w:space="0"/>
            </w:tcBorders>
            <w:vAlign w:val="center"/>
          </w:tcPr>
          <w:p w14:paraId="161AB955">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0" w:type="auto"/>
            <w:tcBorders>
              <w:left w:val="single" w:color="auto" w:sz="4" w:space="0"/>
              <w:bottom w:val="single" w:color="auto" w:sz="4" w:space="0"/>
              <w:right w:val="single" w:color="auto" w:sz="4" w:space="0"/>
            </w:tcBorders>
            <w:vAlign w:val="center"/>
          </w:tcPr>
          <w:p w14:paraId="1497019F">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0" w:type="auto"/>
            <w:gridSpan w:val="2"/>
            <w:tcBorders>
              <w:left w:val="single" w:color="auto" w:sz="4" w:space="0"/>
              <w:bottom w:val="single" w:color="auto" w:sz="4" w:space="0"/>
              <w:right w:val="single" w:color="auto" w:sz="4" w:space="0"/>
            </w:tcBorders>
            <w:vAlign w:val="center"/>
          </w:tcPr>
          <w:p w14:paraId="746E4871">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0" w:type="auto"/>
            <w:vMerge w:val="continue"/>
            <w:tcBorders>
              <w:left w:val="single" w:color="auto" w:sz="4" w:space="0"/>
              <w:bottom w:val="single" w:color="auto" w:sz="4" w:space="0"/>
              <w:right w:val="single" w:color="auto" w:sz="4" w:space="0"/>
            </w:tcBorders>
            <w:vAlign w:val="center"/>
          </w:tcPr>
          <w:p w14:paraId="3AD12C78">
            <w:pPr>
              <w:jc w:val="center"/>
              <w:rPr>
                <w:rFonts w:hint="default" w:ascii="Times New Roman" w:hAnsi="Times New Roman" w:eastAsia="宋体" w:cs="Times New Roman"/>
                <w:color w:val="auto"/>
                <w:sz w:val="21"/>
                <w:szCs w:val="21"/>
              </w:rPr>
            </w:pPr>
          </w:p>
        </w:tc>
      </w:tr>
      <w:tr w14:paraId="6ED9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05841746">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0" w:type="auto"/>
            <w:tcBorders>
              <w:top w:val="single" w:color="auto" w:sz="4" w:space="0"/>
              <w:right w:val="single" w:color="auto" w:sz="4" w:space="0"/>
            </w:tcBorders>
            <w:vAlign w:val="center"/>
          </w:tcPr>
          <w:p w14:paraId="20DA904F">
            <w:pPr>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0" w:type="auto"/>
            <w:gridSpan w:val="4"/>
            <w:tcBorders>
              <w:top w:val="single" w:color="auto" w:sz="4" w:space="0"/>
              <w:right w:val="single" w:color="auto" w:sz="4" w:space="0"/>
            </w:tcBorders>
            <w:vAlign w:val="center"/>
          </w:tcPr>
          <w:p w14:paraId="28B8B50A">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0.126</w:t>
            </w:r>
          </w:p>
        </w:tc>
        <w:tc>
          <w:tcPr>
            <w:tcW w:w="0" w:type="auto"/>
            <w:tcBorders>
              <w:top w:val="single" w:color="auto" w:sz="4" w:space="0"/>
              <w:left w:val="single" w:color="auto" w:sz="4" w:space="0"/>
              <w:right w:val="single" w:color="auto" w:sz="4" w:space="0"/>
            </w:tcBorders>
            <w:vAlign w:val="center"/>
          </w:tcPr>
          <w:p w14:paraId="7017050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B80D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581B60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0" w:type="auto"/>
            <w:vAlign w:val="center"/>
          </w:tcPr>
          <w:p w14:paraId="24F339C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7FFDE12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89.50</w:t>
            </w:r>
          </w:p>
        </w:tc>
        <w:tc>
          <w:tcPr>
            <w:tcW w:w="0" w:type="auto"/>
            <w:tcBorders>
              <w:left w:val="single" w:color="auto" w:sz="4" w:space="0"/>
            </w:tcBorders>
            <w:vAlign w:val="center"/>
          </w:tcPr>
          <w:p w14:paraId="4A84D8F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89.30</w:t>
            </w:r>
          </w:p>
        </w:tc>
        <w:tc>
          <w:tcPr>
            <w:tcW w:w="0" w:type="auto"/>
            <w:gridSpan w:val="2"/>
            <w:vAlign w:val="center"/>
          </w:tcPr>
          <w:p w14:paraId="0033FE7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89.00</w:t>
            </w:r>
          </w:p>
        </w:tc>
        <w:tc>
          <w:tcPr>
            <w:tcW w:w="0" w:type="auto"/>
            <w:vAlign w:val="center"/>
          </w:tcPr>
          <w:p w14:paraId="57D2B4F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89.27</w:t>
            </w:r>
          </w:p>
        </w:tc>
      </w:tr>
      <w:tr w14:paraId="47D9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3FDC82C">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0" w:type="auto"/>
            <w:vAlign w:val="center"/>
          </w:tcPr>
          <w:p w14:paraId="04915C58">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4FF59EC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0" w:type="auto"/>
            <w:tcBorders>
              <w:left w:val="single" w:color="auto" w:sz="4" w:space="0"/>
            </w:tcBorders>
            <w:vAlign w:val="center"/>
          </w:tcPr>
          <w:p w14:paraId="009CEA1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0" w:type="auto"/>
            <w:gridSpan w:val="2"/>
            <w:vAlign w:val="center"/>
          </w:tcPr>
          <w:p w14:paraId="2D96D89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0" w:type="auto"/>
            <w:vAlign w:val="center"/>
          </w:tcPr>
          <w:p w14:paraId="449512E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r>
      <w:tr w14:paraId="0BA8F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C7C22D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含氧量</w:t>
            </w:r>
          </w:p>
        </w:tc>
        <w:tc>
          <w:tcPr>
            <w:tcW w:w="0" w:type="auto"/>
            <w:vAlign w:val="center"/>
          </w:tcPr>
          <w:p w14:paraId="73C0134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tcBorders>
              <w:right w:val="single" w:color="auto" w:sz="4" w:space="0"/>
            </w:tcBorders>
            <w:vAlign w:val="center"/>
          </w:tcPr>
          <w:p w14:paraId="62D3C1CF">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0" w:type="auto"/>
            <w:tcBorders>
              <w:left w:val="single" w:color="auto" w:sz="4" w:space="0"/>
            </w:tcBorders>
            <w:vAlign w:val="center"/>
          </w:tcPr>
          <w:p w14:paraId="67F61EBA">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gridSpan w:val="2"/>
            <w:vAlign w:val="center"/>
          </w:tcPr>
          <w:p w14:paraId="40FAFA03">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vAlign w:val="center"/>
          </w:tcPr>
          <w:p w14:paraId="114C3B3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r>
      <w:tr w14:paraId="22AE0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E3C6A3D">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0" w:type="auto"/>
            <w:vAlign w:val="center"/>
          </w:tcPr>
          <w:p w14:paraId="10CD353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1961433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0" w:type="auto"/>
            <w:tcBorders>
              <w:left w:val="single" w:color="auto" w:sz="4" w:space="0"/>
            </w:tcBorders>
            <w:vAlign w:val="center"/>
          </w:tcPr>
          <w:p w14:paraId="03AA9FAC">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6.8</w:t>
            </w:r>
          </w:p>
        </w:tc>
        <w:tc>
          <w:tcPr>
            <w:tcW w:w="0" w:type="auto"/>
            <w:gridSpan w:val="2"/>
            <w:vAlign w:val="center"/>
          </w:tcPr>
          <w:p w14:paraId="40835C5D">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8.4</w:t>
            </w:r>
          </w:p>
        </w:tc>
        <w:tc>
          <w:tcPr>
            <w:tcW w:w="0" w:type="auto"/>
            <w:vAlign w:val="center"/>
          </w:tcPr>
          <w:p w14:paraId="66A75D0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w:t>
            </w:r>
          </w:p>
        </w:tc>
      </w:tr>
      <w:tr w14:paraId="32E10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9C2EA08">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0" w:type="auto"/>
            <w:vAlign w:val="center"/>
          </w:tcPr>
          <w:p w14:paraId="33DA097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496C893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0" w:type="auto"/>
            <w:tcBorders>
              <w:left w:val="single" w:color="auto" w:sz="4" w:space="0"/>
            </w:tcBorders>
            <w:vAlign w:val="center"/>
          </w:tcPr>
          <w:p w14:paraId="3F29C63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-0.03</w:t>
            </w:r>
          </w:p>
        </w:tc>
        <w:tc>
          <w:tcPr>
            <w:tcW w:w="0" w:type="auto"/>
            <w:gridSpan w:val="2"/>
            <w:vAlign w:val="center"/>
          </w:tcPr>
          <w:p w14:paraId="5C08B85F">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-0.04</w:t>
            </w:r>
          </w:p>
        </w:tc>
        <w:tc>
          <w:tcPr>
            <w:tcW w:w="0" w:type="auto"/>
            <w:vAlign w:val="center"/>
          </w:tcPr>
          <w:p w14:paraId="48095FC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r>
      <w:tr w14:paraId="29209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3BA2C06">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0" w:type="auto"/>
            <w:vAlign w:val="center"/>
          </w:tcPr>
          <w:p w14:paraId="25DB9E4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0" w:type="auto"/>
            <w:tcBorders>
              <w:right w:val="single" w:color="auto" w:sz="4" w:space="0"/>
            </w:tcBorders>
            <w:vAlign w:val="center"/>
          </w:tcPr>
          <w:p w14:paraId="04C9139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0" w:type="auto"/>
            <w:tcBorders>
              <w:left w:val="single" w:color="auto" w:sz="4" w:space="0"/>
            </w:tcBorders>
            <w:vAlign w:val="center"/>
          </w:tcPr>
          <w:p w14:paraId="3629C7C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60</w:t>
            </w:r>
          </w:p>
        </w:tc>
        <w:tc>
          <w:tcPr>
            <w:tcW w:w="0" w:type="auto"/>
            <w:gridSpan w:val="2"/>
            <w:vAlign w:val="center"/>
          </w:tcPr>
          <w:p w14:paraId="3953E200">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76</w:t>
            </w:r>
          </w:p>
        </w:tc>
        <w:tc>
          <w:tcPr>
            <w:tcW w:w="0" w:type="auto"/>
            <w:vAlign w:val="center"/>
          </w:tcPr>
          <w:p w14:paraId="607F63C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w:t>
            </w:r>
          </w:p>
        </w:tc>
      </w:tr>
      <w:tr w14:paraId="2FEB2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0EC7219B">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0" w:type="auto"/>
            <w:vAlign w:val="center"/>
          </w:tcPr>
          <w:p w14:paraId="31FD328C">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0" w:type="auto"/>
            <w:tcBorders>
              <w:right w:val="single" w:color="auto" w:sz="4" w:space="0"/>
            </w:tcBorders>
            <w:vAlign w:val="center"/>
          </w:tcPr>
          <w:p w14:paraId="69073EE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7.85</w:t>
            </w:r>
          </w:p>
        </w:tc>
        <w:tc>
          <w:tcPr>
            <w:tcW w:w="0" w:type="auto"/>
            <w:tcBorders>
              <w:left w:val="single" w:color="auto" w:sz="4" w:space="0"/>
            </w:tcBorders>
            <w:vAlign w:val="center"/>
          </w:tcPr>
          <w:p w14:paraId="494BBB5B">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8.61</w:t>
            </w:r>
          </w:p>
        </w:tc>
        <w:tc>
          <w:tcPr>
            <w:tcW w:w="0" w:type="auto"/>
            <w:gridSpan w:val="2"/>
            <w:vAlign w:val="center"/>
          </w:tcPr>
          <w:p w14:paraId="7265A98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9.63</w:t>
            </w:r>
          </w:p>
        </w:tc>
        <w:tc>
          <w:tcPr>
            <w:tcW w:w="0" w:type="auto"/>
            <w:vAlign w:val="center"/>
          </w:tcPr>
          <w:p w14:paraId="343E626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8.70</w:t>
            </w:r>
          </w:p>
        </w:tc>
      </w:tr>
      <w:tr w14:paraId="49356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26050F67">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0" w:type="auto"/>
            <w:vAlign w:val="center"/>
          </w:tcPr>
          <w:p w14:paraId="0149865D">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1762FDA3">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3872D9D1">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3.90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2FE3B58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4.36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194C210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39439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D00B463">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0" w:type="auto"/>
            <w:vAlign w:val="center"/>
          </w:tcPr>
          <w:p w14:paraId="734680B2">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28864828">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3.02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6B6C8D1B">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3.29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112B0A9C">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3.64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708B35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07252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restart"/>
            <w:tcBorders>
              <w:left w:val="single" w:color="auto" w:sz="4" w:space="0"/>
            </w:tcBorders>
            <w:vAlign w:val="center"/>
          </w:tcPr>
          <w:p w14:paraId="286E0A59">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0" w:type="auto"/>
            <w:vAlign w:val="center"/>
          </w:tcPr>
          <w:p w14:paraId="7AF96F0D">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0" w:type="auto"/>
            <w:vAlign w:val="center"/>
          </w:tcPr>
          <w:p w14:paraId="54560ECE">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67E4AB52">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4.9</w:t>
            </w:r>
          </w:p>
        </w:tc>
        <w:tc>
          <w:tcPr>
            <w:tcW w:w="0" w:type="auto"/>
            <w:tcBorders>
              <w:left w:val="single" w:color="auto" w:sz="4" w:space="0"/>
            </w:tcBorders>
            <w:vAlign w:val="center"/>
          </w:tcPr>
          <w:p w14:paraId="31B34EA5">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4.1</w:t>
            </w:r>
          </w:p>
        </w:tc>
        <w:tc>
          <w:tcPr>
            <w:tcW w:w="0" w:type="auto"/>
            <w:gridSpan w:val="2"/>
            <w:vAlign w:val="center"/>
          </w:tcPr>
          <w:p w14:paraId="72B6DF9E">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5.7</w:t>
            </w:r>
          </w:p>
        </w:tc>
        <w:tc>
          <w:tcPr>
            <w:tcW w:w="0" w:type="auto"/>
            <w:vAlign w:val="center"/>
          </w:tcPr>
          <w:p w14:paraId="1D03DB50">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4.9</w:t>
            </w:r>
          </w:p>
        </w:tc>
      </w:tr>
      <w:tr w14:paraId="7D929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5514D9F7">
            <w:pPr>
              <w:spacing w:line="240" w:lineRule="auto"/>
              <w:jc w:val="center"/>
              <w:rPr>
                <w:rFonts w:hint="eastAsia" w:ascii="Times New Roman" w:hAnsi="Times New Roman" w:eastAsia="宋体" w:cs="Times New Roman"/>
                <w:color w:val="auto"/>
                <w:sz w:val="21"/>
                <w:szCs w:val="21"/>
                <w:lang w:val="en-US" w:eastAsia="zh-CN"/>
              </w:rPr>
            </w:pPr>
          </w:p>
        </w:tc>
        <w:tc>
          <w:tcPr>
            <w:tcW w:w="0" w:type="auto"/>
            <w:vAlign w:val="center"/>
          </w:tcPr>
          <w:p w14:paraId="4DACF254">
            <w:pPr>
              <w:spacing w:line="240" w:lineRule="auto"/>
              <w:ind w:left="0" w:leftChars="0" w:firstLine="0" w:firstLineChars="0"/>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折算浓度</w:t>
            </w:r>
          </w:p>
        </w:tc>
        <w:tc>
          <w:tcPr>
            <w:tcW w:w="0" w:type="auto"/>
            <w:vAlign w:val="center"/>
          </w:tcPr>
          <w:p w14:paraId="72B0114A">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280398D9">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tcBorders>
              <w:left w:val="single" w:color="auto" w:sz="4" w:space="0"/>
            </w:tcBorders>
            <w:vAlign w:val="center"/>
          </w:tcPr>
          <w:p w14:paraId="1EC19D0E">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gridSpan w:val="2"/>
            <w:vAlign w:val="center"/>
          </w:tcPr>
          <w:p w14:paraId="10F9572E">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vAlign w:val="center"/>
          </w:tcPr>
          <w:p w14:paraId="31DDC23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r>
      <w:tr w14:paraId="0A43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79605F00">
            <w:pPr>
              <w:spacing w:line="240" w:lineRule="auto"/>
              <w:jc w:val="center"/>
              <w:rPr>
                <w:rFonts w:hint="default" w:ascii="Times New Roman" w:hAnsi="Times New Roman" w:eastAsia="宋体" w:cs="Times New Roman"/>
                <w:color w:val="auto"/>
                <w:sz w:val="21"/>
                <w:szCs w:val="21"/>
              </w:rPr>
            </w:pPr>
          </w:p>
        </w:tc>
        <w:tc>
          <w:tcPr>
            <w:tcW w:w="0" w:type="auto"/>
            <w:vAlign w:val="center"/>
          </w:tcPr>
          <w:p w14:paraId="739606D0">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0" w:type="auto"/>
            <w:vAlign w:val="center"/>
          </w:tcPr>
          <w:p w14:paraId="00F189F7">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0" w:type="auto"/>
            <w:tcBorders>
              <w:right w:val="single" w:color="auto" w:sz="4" w:space="0"/>
            </w:tcBorders>
            <w:vAlign w:val="center"/>
          </w:tcPr>
          <w:p w14:paraId="3245B8F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0.015</w:t>
            </w:r>
          </w:p>
        </w:tc>
        <w:tc>
          <w:tcPr>
            <w:tcW w:w="0" w:type="auto"/>
            <w:tcBorders>
              <w:left w:val="single" w:color="auto" w:sz="4" w:space="0"/>
            </w:tcBorders>
            <w:vAlign w:val="center"/>
          </w:tcPr>
          <w:p w14:paraId="4BCF722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0.014</w:t>
            </w:r>
          </w:p>
        </w:tc>
        <w:tc>
          <w:tcPr>
            <w:tcW w:w="0" w:type="auto"/>
            <w:gridSpan w:val="2"/>
            <w:vAlign w:val="center"/>
          </w:tcPr>
          <w:p w14:paraId="24EB045A">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0.021</w:t>
            </w:r>
          </w:p>
        </w:tc>
        <w:tc>
          <w:tcPr>
            <w:tcW w:w="0" w:type="auto"/>
            <w:vAlign w:val="center"/>
          </w:tcPr>
          <w:p w14:paraId="14E215B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z w:val="21"/>
                <w:szCs w:val="21"/>
                <w:lang w:val="en-US" w:eastAsia="zh-CN" w:bidi="ar-SA"/>
              </w:rPr>
              <w:t>0.017</w:t>
            </w:r>
          </w:p>
        </w:tc>
      </w:tr>
      <w:tr w14:paraId="3F77C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8"/>
            <w:tcBorders>
              <w:left w:val="single" w:color="auto" w:sz="4" w:space="0"/>
              <w:bottom w:val="thinThickSmallGap" w:color="000000" w:sz="24" w:space="0"/>
            </w:tcBorders>
            <w:vAlign w:val="center"/>
          </w:tcPr>
          <w:p w14:paraId="6CAD4FCF">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2024.10.25</w:t>
            </w:r>
          </w:p>
        </w:tc>
      </w:tr>
      <w:tr w14:paraId="53135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thinThickSmallGap" w:color="000000" w:sz="24" w:space="0"/>
              <w:bottom w:val="single" w:color="auto" w:sz="4" w:space="0"/>
            </w:tcBorders>
            <w:vAlign w:val="center"/>
          </w:tcPr>
          <w:p w14:paraId="02D04B07">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采样点位置</w:t>
            </w:r>
          </w:p>
        </w:tc>
        <w:tc>
          <w:tcPr>
            <w:tcW w:w="0" w:type="auto"/>
            <w:gridSpan w:val="6"/>
            <w:tcBorders>
              <w:top w:val="thinThickSmallGap" w:color="000000" w:sz="24" w:space="0"/>
              <w:bottom w:val="single" w:color="auto" w:sz="4" w:space="0"/>
              <w:right w:val="single" w:color="auto" w:sz="4" w:space="0"/>
            </w:tcBorders>
            <w:vAlign w:val="center"/>
          </w:tcPr>
          <w:p w14:paraId="7AF1D48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废气排放口P1(净化设备后)</w:t>
            </w:r>
          </w:p>
        </w:tc>
      </w:tr>
      <w:tr w14:paraId="3F6AC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18722920">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生产设备名称及型号</w:t>
            </w:r>
          </w:p>
        </w:tc>
        <w:tc>
          <w:tcPr>
            <w:tcW w:w="0" w:type="auto"/>
            <w:gridSpan w:val="2"/>
            <w:tcBorders>
              <w:top w:val="single" w:color="auto" w:sz="4" w:space="0"/>
              <w:right w:val="single" w:color="auto" w:sz="4" w:space="0"/>
            </w:tcBorders>
            <w:vAlign w:val="center"/>
          </w:tcPr>
          <w:p w14:paraId="04EAA6E2">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z w:val="21"/>
                <w:szCs w:val="21"/>
                <w:lang w:val="en-US" w:eastAsia="zh-CN"/>
              </w:rPr>
              <w:t>振动筛分除尘器</w:t>
            </w:r>
          </w:p>
        </w:tc>
        <w:tc>
          <w:tcPr>
            <w:tcW w:w="0" w:type="auto"/>
            <w:gridSpan w:val="2"/>
            <w:tcBorders>
              <w:top w:val="single" w:color="auto" w:sz="4" w:space="0"/>
              <w:left w:val="single" w:color="auto" w:sz="4" w:space="0"/>
            </w:tcBorders>
            <w:vAlign w:val="center"/>
          </w:tcPr>
          <w:p w14:paraId="6A0338C6">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3A5E1E0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2024年10月</w:t>
            </w:r>
          </w:p>
        </w:tc>
      </w:tr>
      <w:tr w14:paraId="1EA41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5CCDB1E4">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净化</w:t>
            </w:r>
            <w:r>
              <w:rPr>
                <w:rFonts w:hint="default" w:ascii="Times New Roman" w:hAnsi="Times New Roman" w:eastAsia="宋体" w:cs="Times New Roman"/>
                <w:color w:val="auto"/>
                <w:sz w:val="21"/>
                <w:szCs w:val="21"/>
              </w:rPr>
              <w:t>设备名称及型号</w:t>
            </w:r>
          </w:p>
        </w:tc>
        <w:tc>
          <w:tcPr>
            <w:tcW w:w="0" w:type="auto"/>
            <w:gridSpan w:val="2"/>
            <w:tcBorders>
              <w:top w:val="single" w:color="auto" w:sz="4" w:space="0"/>
              <w:right w:val="single" w:color="auto" w:sz="4" w:space="0"/>
            </w:tcBorders>
            <w:vAlign w:val="center"/>
          </w:tcPr>
          <w:p w14:paraId="6ACEC09A">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sz w:val="21"/>
                <w:szCs w:val="21"/>
              </w:rPr>
              <w:t>布袋除尘</w:t>
            </w:r>
          </w:p>
        </w:tc>
        <w:tc>
          <w:tcPr>
            <w:tcW w:w="0" w:type="auto"/>
            <w:gridSpan w:val="2"/>
            <w:tcBorders>
              <w:top w:val="single" w:color="auto" w:sz="4" w:space="0"/>
              <w:left w:val="single" w:color="auto" w:sz="4" w:space="0"/>
            </w:tcBorders>
            <w:vAlign w:val="center"/>
          </w:tcPr>
          <w:p w14:paraId="486A1735">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投运日期</w:t>
            </w:r>
          </w:p>
        </w:tc>
        <w:tc>
          <w:tcPr>
            <w:tcW w:w="0" w:type="auto"/>
            <w:gridSpan w:val="2"/>
            <w:tcBorders>
              <w:top w:val="single" w:color="auto" w:sz="4" w:space="0"/>
              <w:right w:val="single" w:color="auto" w:sz="4" w:space="0"/>
            </w:tcBorders>
            <w:vAlign w:val="center"/>
          </w:tcPr>
          <w:p w14:paraId="6C4A6D6E">
            <w:pPr>
              <w:ind w:left="0" w:leftChars="0"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2024年10月</w:t>
            </w:r>
          </w:p>
        </w:tc>
      </w:tr>
      <w:tr w14:paraId="53480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58278FF">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排气筒高度(m)</w:t>
            </w:r>
          </w:p>
        </w:tc>
        <w:tc>
          <w:tcPr>
            <w:tcW w:w="0" w:type="auto"/>
            <w:gridSpan w:val="2"/>
            <w:tcBorders>
              <w:right w:val="single" w:color="auto" w:sz="4" w:space="0"/>
            </w:tcBorders>
            <w:vAlign w:val="center"/>
          </w:tcPr>
          <w:p w14:paraId="4C98E616">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15</w:t>
            </w:r>
          </w:p>
        </w:tc>
        <w:tc>
          <w:tcPr>
            <w:tcW w:w="0" w:type="auto"/>
            <w:gridSpan w:val="2"/>
            <w:tcBorders>
              <w:left w:val="single" w:color="auto" w:sz="4" w:space="0"/>
            </w:tcBorders>
            <w:vAlign w:val="center"/>
          </w:tcPr>
          <w:p w14:paraId="6496271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运行负荷（%）</w:t>
            </w:r>
          </w:p>
        </w:tc>
        <w:tc>
          <w:tcPr>
            <w:tcW w:w="0" w:type="auto"/>
            <w:gridSpan w:val="2"/>
            <w:tcBorders>
              <w:right w:val="single" w:color="auto" w:sz="4" w:space="0"/>
            </w:tcBorders>
            <w:vAlign w:val="center"/>
          </w:tcPr>
          <w:p w14:paraId="30065271">
            <w:pPr>
              <w:ind w:left="0" w:leftChars="0" w:firstLine="0" w:firstLineChars="0"/>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14:paraId="37EF6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restart"/>
            <w:tcBorders>
              <w:top w:val="single" w:color="auto" w:sz="4" w:space="0"/>
            </w:tcBorders>
            <w:vAlign w:val="center"/>
          </w:tcPr>
          <w:p w14:paraId="2B7B435F">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指标</w:t>
            </w:r>
          </w:p>
        </w:tc>
        <w:tc>
          <w:tcPr>
            <w:tcW w:w="0" w:type="auto"/>
            <w:vMerge w:val="restart"/>
            <w:tcBorders>
              <w:top w:val="single" w:color="auto" w:sz="4" w:space="0"/>
            </w:tcBorders>
            <w:vAlign w:val="center"/>
          </w:tcPr>
          <w:p w14:paraId="38C0D213">
            <w:pPr>
              <w:spacing w:before="68" w:line="221"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0" w:type="auto"/>
            <w:gridSpan w:val="4"/>
            <w:tcBorders>
              <w:right w:val="single" w:color="auto" w:sz="4" w:space="0"/>
            </w:tcBorders>
            <w:vAlign w:val="center"/>
          </w:tcPr>
          <w:p w14:paraId="5E7E4271">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w:t>
            </w:r>
            <w:r>
              <w:rPr>
                <w:rFonts w:hint="default" w:ascii="Times New Roman" w:hAnsi="Times New Roman" w:eastAsia="宋体" w:cs="Times New Roman"/>
                <w:color w:val="auto"/>
                <w:spacing w:val="-1"/>
                <w:sz w:val="21"/>
                <w:szCs w:val="21"/>
              </w:rPr>
              <w:t>结果</w:t>
            </w:r>
          </w:p>
        </w:tc>
        <w:tc>
          <w:tcPr>
            <w:tcW w:w="0" w:type="auto"/>
            <w:vMerge w:val="restart"/>
            <w:tcBorders>
              <w:left w:val="single" w:color="auto" w:sz="4" w:space="0"/>
              <w:right w:val="single" w:color="auto" w:sz="4" w:space="0"/>
            </w:tcBorders>
            <w:vAlign w:val="center"/>
          </w:tcPr>
          <w:p w14:paraId="33066BA2">
            <w:pPr>
              <w:spacing w:line="240" w:lineRule="auto"/>
              <w:ind w:left="0" w:leftChars="0" w:firstLine="0" w:firstLineChars="0"/>
              <w:jc w:val="center"/>
              <w:rPr>
                <w:rFonts w:hint="default" w:ascii="Times New Roman" w:hAnsi="Times New Roman" w:eastAsia="宋体" w:cs="Times New Roman"/>
                <w:color w:val="auto"/>
                <w:spacing w:val="-3"/>
                <w:position w:val="14"/>
                <w:sz w:val="21"/>
                <w:szCs w:val="21"/>
                <w:lang w:val="en-US" w:eastAsia="zh-CN"/>
              </w:rPr>
            </w:pPr>
            <w:r>
              <w:rPr>
                <w:rFonts w:hint="default" w:ascii="Times New Roman" w:hAnsi="Times New Roman" w:eastAsia="宋体" w:cs="Times New Roman"/>
                <w:color w:val="auto"/>
                <w:spacing w:val="-2"/>
                <w:sz w:val="21"/>
                <w:szCs w:val="21"/>
                <w:lang w:val="en-US" w:eastAsia="zh-CN"/>
              </w:rPr>
              <w:t>平均值</w:t>
            </w:r>
          </w:p>
        </w:tc>
      </w:tr>
      <w:tr w14:paraId="03E75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Merge w:val="continue"/>
            <w:tcBorders>
              <w:top w:val="nil"/>
              <w:bottom w:val="single" w:color="auto" w:sz="4" w:space="0"/>
            </w:tcBorders>
            <w:vAlign w:val="center"/>
          </w:tcPr>
          <w:p w14:paraId="5EA1AE50">
            <w:pPr>
              <w:jc w:val="center"/>
              <w:rPr>
                <w:rFonts w:hint="default" w:ascii="Times New Roman" w:hAnsi="Times New Roman" w:eastAsia="宋体" w:cs="Times New Roman"/>
                <w:color w:val="auto"/>
                <w:sz w:val="21"/>
                <w:szCs w:val="21"/>
              </w:rPr>
            </w:pPr>
          </w:p>
        </w:tc>
        <w:tc>
          <w:tcPr>
            <w:tcW w:w="0" w:type="auto"/>
            <w:vMerge w:val="continue"/>
            <w:tcBorders>
              <w:top w:val="nil"/>
              <w:bottom w:val="single" w:color="auto" w:sz="4" w:space="0"/>
            </w:tcBorders>
            <w:vAlign w:val="center"/>
          </w:tcPr>
          <w:p w14:paraId="5966FE80">
            <w:pPr>
              <w:jc w:val="center"/>
              <w:rPr>
                <w:rFonts w:hint="default" w:ascii="Times New Roman" w:hAnsi="Times New Roman" w:eastAsia="宋体" w:cs="Times New Roman"/>
                <w:color w:val="auto"/>
                <w:sz w:val="21"/>
                <w:szCs w:val="21"/>
              </w:rPr>
            </w:pPr>
          </w:p>
        </w:tc>
        <w:tc>
          <w:tcPr>
            <w:tcW w:w="0" w:type="auto"/>
            <w:tcBorders>
              <w:bottom w:val="single" w:color="auto" w:sz="4" w:space="0"/>
              <w:right w:val="single" w:color="auto" w:sz="4" w:space="0"/>
            </w:tcBorders>
            <w:vAlign w:val="center"/>
          </w:tcPr>
          <w:p w14:paraId="5C1EA01D">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第 1 次</w:t>
            </w:r>
          </w:p>
        </w:tc>
        <w:tc>
          <w:tcPr>
            <w:tcW w:w="0" w:type="auto"/>
            <w:tcBorders>
              <w:left w:val="single" w:color="auto" w:sz="4" w:space="0"/>
              <w:bottom w:val="single" w:color="auto" w:sz="4" w:space="0"/>
              <w:right w:val="single" w:color="auto" w:sz="4" w:space="0"/>
            </w:tcBorders>
            <w:vAlign w:val="center"/>
          </w:tcPr>
          <w:p w14:paraId="1D3B3BE8">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2</w:t>
            </w:r>
            <w:r>
              <w:rPr>
                <w:rFonts w:hint="default" w:ascii="Times New Roman" w:hAnsi="Times New Roman" w:eastAsia="宋体" w:cs="Times New Roman"/>
                <w:color w:val="auto"/>
                <w:spacing w:val="-10"/>
                <w:sz w:val="21"/>
                <w:szCs w:val="21"/>
              </w:rPr>
              <w:t xml:space="preserve"> 次</w:t>
            </w:r>
          </w:p>
        </w:tc>
        <w:tc>
          <w:tcPr>
            <w:tcW w:w="0" w:type="auto"/>
            <w:gridSpan w:val="2"/>
            <w:tcBorders>
              <w:left w:val="single" w:color="auto" w:sz="4" w:space="0"/>
              <w:bottom w:val="single" w:color="auto" w:sz="4" w:space="0"/>
              <w:right w:val="single" w:color="auto" w:sz="4" w:space="0"/>
            </w:tcBorders>
            <w:vAlign w:val="center"/>
          </w:tcPr>
          <w:p w14:paraId="18E15C61">
            <w:pPr>
              <w:ind w:left="0" w:leftChars="0" w:firstLine="0" w:firstLineChars="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 xml:space="preserve">第 </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eastAsia="宋体" w:cs="Times New Roman"/>
                <w:color w:val="auto"/>
                <w:spacing w:val="-10"/>
                <w:sz w:val="21"/>
                <w:szCs w:val="21"/>
              </w:rPr>
              <w:t xml:space="preserve"> 次</w:t>
            </w:r>
          </w:p>
        </w:tc>
        <w:tc>
          <w:tcPr>
            <w:tcW w:w="0" w:type="auto"/>
            <w:vMerge w:val="continue"/>
            <w:tcBorders>
              <w:left w:val="single" w:color="auto" w:sz="4" w:space="0"/>
              <w:bottom w:val="single" w:color="auto" w:sz="4" w:space="0"/>
              <w:right w:val="single" w:color="auto" w:sz="4" w:space="0"/>
            </w:tcBorders>
            <w:vAlign w:val="center"/>
          </w:tcPr>
          <w:p w14:paraId="21BD94F1">
            <w:pPr>
              <w:jc w:val="center"/>
              <w:rPr>
                <w:rFonts w:hint="default" w:ascii="Times New Roman" w:hAnsi="Times New Roman" w:eastAsia="宋体" w:cs="Times New Roman"/>
                <w:color w:val="auto"/>
                <w:sz w:val="21"/>
                <w:szCs w:val="21"/>
              </w:rPr>
            </w:pPr>
          </w:p>
        </w:tc>
      </w:tr>
      <w:tr w14:paraId="2191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tcBorders>
              <w:top w:val="single" w:color="auto" w:sz="4" w:space="0"/>
            </w:tcBorders>
            <w:vAlign w:val="center"/>
          </w:tcPr>
          <w:p w14:paraId="47E60B79">
            <w:pPr>
              <w:ind w:left="0" w:leftChars="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测点截面积</w:t>
            </w:r>
          </w:p>
        </w:tc>
        <w:tc>
          <w:tcPr>
            <w:tcW w:w="0" w:type="auto"/>
            <w:tcBorders>
              <w:top w:val="single" w:color="auto" w:sz="4" w:space="0"/>
              <w:right w:val="single" w:color="auto" w:sz="4" w:space="0"/>
            </w:tcBorders>
            <w:vAlign w:val="center"/>
          </w:tcPr>
          <w:p w14:paraId="4B285A38">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p>
        </w:tc>
        <w:tc>
          <w:tcPr>
            <w:tcW w:w="0" w:type="auto"/>
            <w:gridSpan w:val="4"/>
            <w:tcBorders>
              <w:top w:val="single" w:color="auto" w:sz="4" w:space="0"/>
              <w:right w:val="single" w:color="auto" w:sz="4" w:space="0"/>
            </w:tcBorders>
            <w:vAlign w:val="center"/>
          </w:tcPr>
          <w:p w14:paraId="2B1783C7">
            <w:pPr>
              <w:ind w:left="0" w:leftChars="0" w:firstLine="0" w:firstLineChars="0"/>
              <w:jc w:val="center"/>
              <w:rPr>
                <w:rFonts w:hint="default" w:ascii="Times New Roman" w:hAnsi="Times New Roman" w:eastAsia="宋体" w:cs="Times New Roman"/>
                <w:color w:val="auto"/>
                <w:spacing w:val="-10"/>
                <w:sz w:val="21"/>
                <w:szCs w:val="21"/>
                <w:lang w:val="en-US" w:eastAsia="zh-CN"/>
              </w:rPr>
            </w:pPr>
            <w:r>
              <w:rPr>
                <w:rFonts w:hint="eastAsia" w:ascii="Times New Roman" w:hAnsi="Times New Roman" w:eastAsia="宋体" w:cs="Times New Roman"/>
                <w:color w:val="auto"/>
                <w:spacing w:val="-10"/>
                <w:sz w:val="21"/>
                <w:szCs w:val="21"/>
                <w:lang w:val="en-US" w:eastAsia="zh-CN"/>
              </w:rPr>
              <w:t>0.071</w:t>
            </w:r>
          </w:p>
        </w:tc>
        <w:tc>
          <w:tcPr>
            <w:tcW w:w="0" w:type="auto"/>
            <w:tcBorders>
              <w:top w:val="single" w:color="auto" w:sz="4" w:space="0"/>
              <w:left w:val="single" w:color="auto" w:sz="4" w:space="0"/>
              <w:right w:val="single" w:color="auto" w:sz="4" w:space="0"/>
            </w:tcBorders>
            <w:vAlign w:val="center"/>
          </w:tcPr>
          <w:p w14:paraId="075B8448">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FD75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0D8C359">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w:t>
            </w:r>
          </w:p>
        </w:tc>
        <w:tc>
          <w:tcPr>
            <w:tcW w:w="0" w:type="auto"/>
            <w:vAlign w:val="center"/>
          </w:tcPr>
          <w:p w14:paraId="4F94139A">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0E68863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88.50</w:t>
            </w:r>
          </w:p>
        </w:tc>
        <w:tc>
          <w:tcPr>
            <w:tcW w:w="0" w:type="auto"/>
            <w:tcBorders>
              <w:left w:val="single" w:color="auto" w:sz="4" w:space="0"/>
            </w:tcBorders>
            <w:vAlign w:val="center"/>
          </w:tcPr>
          <w:p w14:paraId="22DD4318">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89.30</w:t>
            </w:r>
          </w:p>
        </w:tc>
        <w:tc>
          <w:tcPr>
            <w:tcW w:w="0" w:type="auto"/>
            <w:gridSpan w:val="2"/>
            <w:vAlign w:val="center"/>
          </w:tcPr>
          <w:p w14:paraId="7E2753E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89.00</w:t>
            </w:r>
          </w:p>
        </w:tc>
        <w:tc>
          <w:tcPr>
            <w:tcW w:w="0" w:type="auto"/>
            <w:vAlign w:val="center"/>
          </w:tcPr>
          <w:p w14:paraId="331CC8A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88.93</w:t>
            </w:r>
          </w:p>
        </w:tc>
      </w:tr>
      <w:tr w14:paraId="7B589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6A871AEA">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含湿量</w:t>
            </w:r>
          </w:p>
        </w:tc>
        <w:tc>
          <w:tcPr>
            <w:tcW w:w="0" w:type="auto"/>
            <w:vAlign w:val="center"/>
          </w:tcPr>
          <w:p w14:paraId="1ABA4427">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1073DF9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0" w:type="auto"/>
            <w:tcBorders>
              <w:left w:val="single" w:color="auto" w:sz="4" w:space="0"/>
            </w:tcBorders>
            <w:vAlign w:val="center"/>
          </w:tcPr>
          <w:p w14:paraId="0BA664C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0" w:type="auto"/>
            <w:gridSpan w:val="2"/>
            <w:vAlign w:val="center"/>
          </w:tcPr>
          <w:p w14:paraId="3477CCAA">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0" w:type="auto"/>
            <w:vAlign w:val="center"/>
          </w:tcPr>
          <w:p w14:paraId="36C2430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r>
      <w:tr w14:paraId="1797E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731E49A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含氧量</w:t>
            </w:r>
          </w:p>
        </w:tc>
        <w:tc>
          <w:tcPr>
            <w:tcW w:w="0" w:type="auto"/>
            <w:vAlign w:val="center"/>
          </w:tcPr>
          <w:p w14:paraId="3752F460">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0" w:type="auto"/>
            <w:tcBorders>
              <w:right w:val="single" w:color="auto" w:sz="4" w:space="0"/>
            </w:tcBorders>
            <w:vAlign w:val="center"/>
          </w:tcPr>
          <w:p w14:paraId="609950E6">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0" w:type="auto"/>
            <w:tcBorders>
              <w:left w:val="single" w:color="auto" w:sz="4" w:space="0"/>
            </w:tcBorders>
            <w:vAlign w:val="center"/>
          </w:tcPr>
          <w:p w14:paraId="75C43E3E">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gridSpan w:val="2"/>
            <w:vAlign w:val="center"/>
          </w:tcPr>
          <w:p w14:paraId="353A4D8C">
            <w:pPr>
              <w:ind w:left="0" w:leftChars="0" w:firstLine="0" w:firstLineChars="0"/>
              <w:jc w:val="center"/>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w:t>
            </w:r>
          </w:p>
        </w:tc>
        <w:tc>
          <w:tcPr>
            <w:tcW w:w="0" w:type="auto"/>
            <w:vAlign w:val="center"/>
          </w:tcPr>
          <w:p w14:paraId="28F686E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snapToGrid w:val="0"/>
                <w:color w:val="000000"/>
                <w:kern w:val="0"/>
                <w:sz w:val="21"/>
                <w:szCs w:val="21"/>
                <w:u w:val="none"/>
                <w:lang w:val="en-US" w:eastAsia="zh-CN" w:bidi="ar"/>
              </w:rPr>
              <w:t>/</w:t>
            </w:r>
          </w:p>
        </w:tc>
      </w:tr>
      <w:tr w14:paraId="6FB16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2AB4CFBC">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烟气温度</w:t>
            </w:r>
          </w:p>
        </w:tc>
        <w:tc>
          <w:tcPr>
            <w:tcW w:w="0" w:type="auto"/>
            <w:vAlign w:val="center"/>
          </w:tcPr>
          <w:p w14:paraId="01A5E1C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0" w:type="auto"/>
            <w:tcBorders>
              <w:right w:val="single" w:color="auto" w:sz="4" w:space="0"/>
            </w:tcBorders>
            <w:vAlign w:val="center"/>
          </w:tcPr>
          <w:p w14:paraId="27ADAD2E">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w:t>
            </w:r>
          </w:p>
        </w:tc>
        <w:tc>
          <w:tcPr>
            <w:tcW w:w="0" w:type="auto"/>
            <w:tcBorders>
              <w:left w:val="single" w:color="auto" w:sz="4" w:space="0"/>
            </w:tcBorders>
            <w:vAlign w:val="center"/>
          </w:tcPr>
          <w:p w14:paraId="234F68D5">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9.1</w:t>
            </w:r>
          </w:p>
        </w:tc>
        <w:tc>
          <w:tcPr>
            <w:tcW w:w="0" w:type="auto"/>
            <w:gridSpan w:val="2"/>
            <w:vAlign w:val="center"/>
          </w:tcPr>
          <w:p w14:paraId="333D7DB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10.8</w:t>
            </w:r>
          </w:p>
        </w:tc>
        <w:tc>
          <w:tcPr>
            <w:tcW w:w="0" w:type="auto"/>
            <w:vAlign w:val="center"/>
          </w:tcPr>
          <w:p w14:paraId="58B4BEC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9.3</w:t>
            </w:r>
          </w:p>
        </w:tc>
      </w:tr>
      <w:tr w14:paraId="701FA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A0FC944">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平均静压</w:t>
            </w:r>
          </w:p>
        </w:tc>
        <w:tc>
          <w:tcPr>
            <w:tcW w:w="0" w:type="auto"/>
            <w:vAlign w:val="center"/>
          </w:tcPr>
          <w:p w14:paraId="615AB1A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kPa</w:t>
            </w:r>
          </w:p>
        </w:tc>
        <w:tc>
          <w:tcPr>
            <w:tcW w:w="0" w:type="auto"/>
            <w:tcBorders>
              <w:right w:val="single" w:color="auto" w:sz="4" w:space="0"/>
            </w:tcBorders>
            <w:vAlign w:val="center"/>
          </w:tcPr>
          <w:p w14:paraId="460D1300">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0" w:type="auto"/>
            <w:tcBorders>
              <w:left w:val="single" w:color="auto" w:sz="4" w:space="0"/>
            </w:tcBorders>
            <w:vAlign w:val="center"/>
          </w:tcPr>
          <w:p w14:paraId="050B5056">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0.00</w:t>
            </w:r>
          </w:p>
        </w:tc>
        <w:tc>
          <w:tcPr>
            <w:tcW w:w="0" w:type="auto"/>
            <w:gridSpan w:val="2"/>
            <w:vAlign w:val="center"/>
          </w:tcPr>
          <w:p w14:paraId="584591B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val="en-US" w:eastAsia="zh-CN"/>
              </w:rPr>
              <w:t>0.00</w:t>
            </w:r>
          </w:p>
        </w:tc>
        <w:tc>
          <w:tcPr>
            <w:tcW w:w="0" w:type="auto"/>
            <w:vAlign w:val="center"/>
          </w:tcPr>
          <w:p w14:paraId="51E2462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14:paraId="0AD0B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4A6AF013">
            <w:pPr>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z w:val="21"/>
                <w:szCs w:val="21"/>
              </w:rPr>
              <w:t>平均动压</w:t>
            </w:r>
          </w:p>
        </w:tc>
        <w:tc>
          <w:tcPr>
            <w:tcW w:w="0" w:type="auto"/>
            <w:vAlign w:val="center"/>
          </w:tcPr>
          <w:p w14:paraId="3862DFA9">
            <w:p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Pa</w:t>
            </w:r>
          </w:p>
        </w:tc>
        <w:tc>
          <w:tcPr>
            <w:tcW w:w="0" w:type="auto"/>
            <w:tcBorders>
              <w:right w:val="single" w:color="auto" w:sz="4" w:space="0"/>
            </w:tcBorders>
            <w:vAlign w:val="center"/>
          </w:tcPr>
          <w:p w14:paraId="3FDCDA3F">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0" w:type="auto"/>
            <w:tcBorders>
              <w:left w:val="single" w:color="auto" w:sz="4" w:space="0"/>
            </w:tcBorders>
            <w:vAlign w:val="center"/>
          </w:tcPr>
          <w:p w14:paraId="5F09CA44">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w:t>
            </w:r>
          </w:p>
        </w:tc>
        <w:tc>
          <w:tcPr>
            <w:tcW w:w="0" w:type="auto"/>
            <w:gridSpan w:val="2"/>
            <w:vAlign w:val="center"/>
          </w:tcPr>
          <w:p w14:paraId="4B345FEF">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23</w:t>
            </w:r>
          </w:p>
        </w:tc>
        <w:tc>
          <w:tcPr>
            <w:tcW w:w="0" w:type="auto"/>
            <w:vAlign w:val="center"/>
          </w:tcPr>
          <w:p w14:paraId="4AAE0F4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r>
      <w:tr w14:paraId="136DD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308896D">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烟气流速</w:t>
            </w:r>
          </w:p>
        </w:tc>
        <w:tc>
          <w:tcPr>
            <w:tcW w:w="0" w:type="auto"/>
            <w:vAlign w:val="center"/>
          </w:tcPr>
          <w:p w14:paraId="317D4C9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0" w:type="auto"/>
            <w:tcBorders>
              <w:right w:val="single" w:color="auto" w:sz="4" w:space="0"/>
            </w:tcBorders>
            <w:vAlign w:val="center"/>
          </w:tcPr>
          <w:p w14:paraId="1875055C">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5.72</w:t>
            </w:r>
          </w:p>
        </w:tc>
        <w:tc>
          <w:tcPr>
            <w:tcW w:w="0" w:type="auto"/>
            <w:tcBorders>
              <w:left w:val="single" w:color="auto" w:sz="4" w:space="0"/>
            </w:tcBorders>
            <w:vAlign w:val="center"/>
          </w:tcPr>
          <w:p w14:paraId="7F03CE0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4.78</w:t>
            </w:r>
          </w:p>
        </w:tc>
        <w:tc>
          <w:tcPr>
            <w:tcW w:w="0" w:type="auto"/>
            <w:gridSpan w:val="2"/>
            <w:vAlign w:val="center"/>
          </w:tcPr>
          <w:p w14:paraId="39394E17">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5.33</w:t>
            </w:r>
          </w:p>
        </w:tc>
        <w:tc>
          <w:tcPr>
            <w:tcW w:w="0" w:type="auto"/>
            <w:vAlign w:val="center"/>
          </w:tcPr>
          <w:p w14:paraId="535C74F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5.28</w:t>
            </w:r>
          </w:p>
        </w:tc>
      </w:tr>
      <w:tr w14:paraId="356E0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32D6B522">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工况废气量</w:t>
            </w:r>
          </w:p>
        </w:tc>
        <w:tc>
          <w:tcPr>
            <w:tcW w:w="0" w:type="auto"/>
            <w:vAlign w:val="center"/>
          </w:tcPr>
          <w:p w14:paraId="33B2CF4B">
            <w:pPr>
              <w:ind w:left="0" w:leftChars="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6472F5D1">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sz w:val="21"/>
                <w:szCs w:val="21"/>
                <w:lang w:val="en-US" w:eastAsia="zh-CN" w:bidi="ar-SA"/>
              </w:rPr>
              <w:t>1.46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3CAE3293">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1.22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14FF68F9">
            <w:pPr>
              <w:ind w:left="0" w:leftChars="0" w:firstLine="0" w:firstLineChars="0"/>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1.36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4907738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13E44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2"/>
            <w:vAlign w:val="center"/>
          </w:tcPr>
          <w:p w14:paraId="53CF50A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标况废气量</w:t>
            </w:r>
          </w:p>
        </w:tc>
        <w:tc>
          <w:tcPr>
            <w:tcW w:w="0" w:type="auto"/>
            <w:vAlign w:val="center"/>
          </w:tcPr>
          <w:p w14:paraId="601D6501">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0" w:type="auto"/>
            <w:tcBorders>
              <w:right w:val="single" w:color="auto" w:sz="4" w:space="0"/>
            </w:tcBorders>
            <w:vAlign w:val="center"/>
          </w:tcPr>
          <w:p w14:paraId="37F19AC0">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1.21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2947D08F">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1.02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5BA2E422">
            <w:pPr>
              <w:ind w:left="0" w:leftChars="0" w:firstLine="0" w:firstLineChars="0"/>
              <w:jc w:val="center"/>
              <w:rPr>
                <w:rFonts w:hint="default" w:ascii="Times New Roman" w:hAnsi="Times New Roman" w:eastAsia="Arial"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1.12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6C8785E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14:paraId="2E4CB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restart"/>
            <w:tcBorders>
              <w:left w:val="single" w:color="auto" w:sz="4" w:space="0"/>
            </w:tcBorders>
            <w:vAlign w:val="center"/>
          </w:tcPr>
          <w:p w14:paraId="1EC858DD">
            <w:pPr>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2"/>
                <w:sz w:val="21"/>
                <w:szCs w:val="21"/>
                <w:lang w:val="en-US" w:eastAsia="zh-CN"/>
              </w:rPr>
              <w:t>颗粒物（烟尘、粉尘）</w:t>
            </w:r>
          </w:p>
        </w:tc>
        <w:tc>
          <w:tcPr>
            <w:tcW w:w="0" w:type="auto"/>
            <w:vAlign w:val="center"/>
          </w:tcPr>
          <w:p w14:paraId="1A658C4B">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rPr>
              <w:t>实</w:t>
            </w:r>
            <w:r>
              <w:rPr>
                <w:rFonts w:hint="default" w:ascii="Times New Roman" w:hAnsi="Times New Roman" w:eastAsia="宋体" w:cs="Times New Roman"/>
                <w:color w:val="auto"/>
                <w:spacing w:val="-3"/>
                <w:sz w:val="21"/>
                <w:szCs w:val="21"/>
              </w:rPr>
              <w:t>测</w:t>
            </w:r>
            <w:r>
              <w:rPr>
                <w:rFonts w:hint="default" w:ascii="Times New Roman" w:hAnsi="Times New Roman" w:eastAsia="宋体" w:cs="Times New Roman"/>
                <w:color w:val="auto"/>
                <w:spacing w:val="-2"/>
                <w:sz w:val="21"/>
                <w:szCs w:val="21"/>
              </w:rPr>
              <w:t>浓度</w:t>
            </w:r>
          </w:p>
        </w:tc>
        <w:tc>
          <w:tcPr>
            <w:tcW w:w="0" w:type="auto"/>
            <w:vAlign w:val="center"/>
          </w:tcPr>
          <w:p w14:paraId="754B20B9">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6E2CEBC0">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1.6</w:t>
            </w:r>
          </w:p>
        </w:tc>
        <w:tc>
          <w:tcPr>
            <w:tcW w:w="0" w:type="auto"/>
            <w:tcBorders>
              <w:left w:val="single" w:color="auto" w:sz="4" w:space="0"/>
            </w:tcBorders>
            <w:vAlign w:val="center"/>
          </w:tcPr>
          <w:p w14:paraId="2CC2C91F">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2.6</w:t>
            </w:r>
          </w:p>
        </w:tc>
        <w:tc>
          <w:tcPr>
            <w:tcW w:w="0" w:type="auto"/>
            <w:gridSpan w:val="2"/>
            <w:vAlign w:val="center"/>
          </w:tcPr>
          <w:p w14:paraId="6244AD23">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2.3</w:t>
            </w:r>
          </w:p>
        </w:tc>
        <w:tc>
          <w:tcPr>
            <w:tcW w:w="0" w:type="auto"/>
            <w:vAlign w:val="center"/>
          </w:tcPr>
          <w:p w14:paraId="323F331B">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2.2</w:t>
            </w:r>
          </w:p>
        </w:tc>
      </w:tr>
      <w:tr w14:paraId="5F0E2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353270DF">
            <w:pPr>
              <w:spacing w:line="240" w:lineRule="auto"/>
              <w:jc w:val="center"/>
              <w:rPr>
                <w:rFonts w:hint="eastAsia" w:ascii="Times New Roman" w:hAnsi="Times New Roman" w:eastAsia="宋体" w:cs="Times New Roman"/>
                <w:color w:val="auto"/>
                <w:sz w:val="21"/>
                <w:szCs w:val="21"/>
                <w:lang w:val="en-US" w:eastAsia="zh-CN"/>
              </w:rPr>
            </w:pPr>
          </w:p>
        </w:tc>
        <w:tc>
          <w:tcPr>
            <w:tcW w:w="0" w:type="auto"/>
            <w:vAlign w:val="center"/>
          </w:tcPr>
          <w:p w14:paraId="46EFB49C">
            <w:pPr>
              <w:spacing w:line="240" w:lineRule="auto"/>
              <w:ind w:left="0" w:leftChars="0" w:firstLine="0" w:firstLineChars="0"/>
              <w:jc w:val="center"/>
              <w:rPr>
                <w:rFonts w:hint="eastAsia"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折算浓度</w:t>
            </w:r>
          </w:p>
        </w:tc>
        <w:tc>
          <w:tcPr>
            <w:tcW w:w="0" w:type="auto"/>
            <w:vAlign w:val="center"/>
          </w:tcPr>
          <w:p w14:paraId="3F3ECADF">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mg/m³</w:t>
            </w:r>
          </w:p>
        </w:tc>
        <w:tc>
          <w:tcPr>
            <w:tcW w:w="0" w:type="auto"/>
            <w:tcBorders>
              <w:right w:val="single" w:color="auto" w:sz="4" w:space="0"/>
            </w:tcBorders>
            <w:vAlign w:val="center"/>
          </w:tcPr>
          <w:p w14:paraId="7A57FC3A">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tcBorders>
              <w:left w:val="single" w:color="auto" w:sz="4" w:space="0"/>
            </w:tcBorders>
            <w:vAlign w:val="center"/>
          </w:tcPr>
          <w:p w14:paraId="62E58AA6">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gridSpan w:val="2"/>
            <w:vAlign w:val="center"/>
          </w:tcPr>
          <w:p w14:paraId="66C7A318">
            <w:pPr>
              <w:ind w:left="0" w:leftChars="0" w:firstLine="0" w:firstLineChars="0"/>
              <w:jc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c>
          <w:tcPr>
            <w:tcW w:w="0" w:type="auto"/>
            <w:vAlign w:val="center"/>
          </w:tcPr>
          <w:p w14:paraId="11E283B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napToGrid w:val="0"/>
                <w:color w:val="000000"/>
                <w:sz w:val="21"/>
                <w:szCs w:val="21"/>
                <w:vertAlign w:val="baseline"/>
                <w:lang w:val="en-US" w:eastAsia="zh-CN" w:bidi="ar-SA"/>
              </w:rPr>
            </w:pPr>
            <w:r>
              <w:rPr>
                <w:rFonts w:hint="eastAsia" w:ascii="Times New Roman" w:hAnsi="Times New Roman" w:eastAsia="宋体" w:cs="Times New Roman"/>
                <w:snapToGrid w:val="0"/>
                <w:color w:val="000000"/>
                <w:sz w:val="21"/>
                <w:szCs w:val="21"/>
                <w:vertAlign w:val="baseline"/>
                <w:lang w:val="en-US" w:eastAsia="zh-CN" w:bidi="ar-SA"/>
              </w:rPr>
              <w:t>/</w:t>
            </w:r>
          </w:p>
        </w:tc>
      </w:tr>
      <w:tr w14:paraId="7EA68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vMerge w:val="continue"/>
            <w:tcBorders>
              <w:left w:val="single" w:color="auto" w:sz="4" w:space="0"/>
            </w:tcBorders>
            <w:vAlign w:val="center"/>
          </w:tcPr>
          <w:p w14:paraId="2A1DCAF4">
            <w:pPr>
              <w:spacing w:line="240" w:lineRule="auto"/>
              <w:jc w:val="center"/>
              <w:rPr>
                <w:rFonts w:hint="default" w:ascii="Times New Roman" w:hAnsi="Times New Roman" w:eastAsia="宋体" w:cs="Times New Roman"/>
                <w:color w:val="auto"/>
                <w:sz w:val="21"/>
                <w:szCs w:val="21"/>
              </w:rPr>
            </w:pPr>
          </w:p>
        </w:tc>
        <w:tc>
          <w:tcPr>
            <w:tcW w:w="0" w:type="auto"/>
            <w:vAlign w:val="center"/>
          </w:tcPr>
          <w:p w14:paraId="1DF1B23A">
            <w:pPr>
              <w:spacing w:line="240" w:lineRule="auto"/>
              <w:ind w:left="0" w:lef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排</w:t>
            </w:r>
            <w:r>
              <w:rPr>
                <w:rFonts w:hint="default" w:ascii="Times New Roman" w:hAnsi="Times New Roman" w:eastAsia="宋体" w:cs="Times New Roman"/>
                <w:color w:val="auto"/>
                <w:spacing w:val="-1"/>
                <w:sz w:val="21"/>
                <w:szCs w:val="21"/>
              </w:rPr>
              <w:t>放速率</w:t>
            </w:r>
          </w:p>
        </w:tc>
        <w:tc>
          <w:tcPr>
            <w:tcW w:w="0" w:type="auto"/>
            <w:vAlign w:val="center"/>
          </w:tcPr>
          <w:p w14:paraId="7E0F0684">
            <w:p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0" w:type="auto"/>
            <w:tcBorders>
              <w:right w:val="single" w:color="auto" w:sz="4" w:space="0"/>
            </w:tcBorders>
            <w:vAlign w:val="center"/>
          </w:tcPr>
          <w:p w14:paraId="27F3F0B8">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1.94</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tcBorders>
              <w:left w:val="single" w:color="auto" w:sz="4" w:space="0"/>
            </w:tcBorders>
            <w:vAlign w:val="center"/>
          </w:tcPr>
          <w:p w14:paraId="362524CD">
            <w:pPr>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2.65</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gridSpan w:val="2"/>
            <w:vAlign w:val="center"/>
          </w:tcPr>
          <w:p w14:paraId="7FCEFE46">
            <w:pPr>
              <w:ind w:left="0" w:leftChars="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sz w:val="21"/>
                <w:szCs w:val="21"/>
                <w:lang w:val="en-US" w:eastAsia="zh-CN" w:bidi="ar-SA"/>
              </w:rPr>
              <w:t>2.58</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c>
          <w:tcPr>
            <w:tcW w:w="0" w:type="auto"/>
            <w:vAlign w:val="center"/>
          </w:tcPr>
          <w:p w14:paraId="079EC89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z w:val="21"/>
                <w:szCs w:val="21"/>
                <w:lang w:val="en-US" w:eastAsia="zh-CN" w:bidi="ar-SA"/>
              </w:rPr>
              <w:t>2.39</w:t>
            </w:r>
            <w:r>
              <w:rPr>
                <w:rFonts w:hint="default"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3</w:t>
            </w:r>
          </w:p>
        </w:tc>
      </w:tr>
      <w:tr w14:paraId="4E000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gridSpan w:val="8"/>
            <w:tcBorders>
              <w:left w:val="single" w:color="auto" w:sz="4" w:space="0"/>
            </w:tcBorders>
            <w:vAlign w:val="center"/>
          </w:tcPr>
          <w:p w14:paraId="7386C14D">
            <w:pPr>
              <w:keepNext w:val="0"/>
              <w:keepLines w:val="0"/>
              <w:widowControl/>
              <w:suppressLineNumbers w:val="0"/>
              <w:ind w:left="0" w:leftChars="0"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sz w:val="21"/>
                <w:szCs w:val="21"/>
                <w:vertAlign w:val="baseline"/>
                <w:lang w:val="en-US" w:eastAsia="zh-CN"/>
              </w:rPr>
              <w:t>备注：采样日期 2024.10.25</w:t>
            </w:r>
          </w:p>
        </w:tc>
      </w:tr>
    </w:tbl>
    <w:p w14:paraId="67DFA289">
      <w:pPr>
        <w:ind w:firstLine="480"/>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2及续表</w:t>
      </w:r>
      <w:r>
        <w:rPr>
          <w:color w:val="000000" w:themeColor="text1"/>
          <w14:textFill>
            <w14:solidFill>
              <w14:schemeClr w14:val="tx1"/>
            </w14:solidFill>
          </w14:textFill>
        </w:rPr>
        <w:t>可以看出，该项目</w:t>
      </w:r>
      <w:r>
        <w:rPr>
          <w:rFonts w:hint="eastAsia"/>
          <w:color w:val="000000" w:themeColor="text1"/>
          <w:lang w:val="en-US" w:eastAsia="zh-CN"/>
          <w14:textFill>
            <w14:solidFill>
              <w14:schemeClr w14:val="tx1"/>
            </w14:solidFill>
          </w14:textFill>
        </w:rPr>
        <w:t>破碎废气排放口（DA001）</w:t>
      </w:r>
      <w:r>
        <w:rPr>
          <w:color w:val="000000" w:themeColor="text1"/>
          <w14:textFill>
            <w14:solidFill>
              <w14:schemeClr w14:val="tx1"/>
            </w14:solidFill>
          </w14:textFill>
        </w:rPr>
        <w:t>废气经检测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5.7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筛分废气排放口（P1）</w:t>
      </w:r>
      <w:r>
        <w:rPr>
          <w:color w:val="000000" w:themeColor="text1"/>
          <w14:textFill>
            <w14:solidFill>
              <w14:schemeClr w14:val="tx1"/>
            </w14:solidFill>
          </w14:textFill>
        </w:rPr>
        <w:t>废气经检测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2.6</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均</w:t>
      </w:r>
      <w:r>
        <w:rPr>
          <w:color w:val="000000" w:themeColor="text1"/>
          <w14:textFill>
            <w14:solidFill>
              <w14:schemeClr w14:val="tx1"/>
            </w14:solidFill>
          </w14:textFill>
        </w:rPr>
        <w:t>满足《水泥工业大气污染物超低排放标准》（DB13/2167-2020）表1大气污染物最高允</w:t>
      </w:r>
      <w:r>
        <w:rPr>
          <w:color w:val="000000" w:themeColor="text1"/>
          <w:highlight w:val="none"/>
          <w14:textFill>
            <w14:solidFill>
              <w14:schemeClr w14:val="tx1"/>
            </w14:solidFill>
          </w14:textFill>
        </w:rPr>
        <w:t>许排放浓度限值。</w:t>
      </w:r>
    </w:p>
    <w:p w14:paraId="0B38836E">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）厂界废气</w:t>
      </w:r>
    </w:p>
    <w:p w14:paraId="7C25D0F4">
      <w:pPr>
        <w:ind w:firstLine="480"/>
        <w:rPr>
          <w:color w:val="000000" w:themeColor="text1"/>
          <w14:textFill>
            <w14:solidFill>
              <w14:schemeClr w14:val="tx1"/>
            </w14:solidFill>
          </w14:textFill>
        </w:rPr>
      </w:pPr>
      <w:r>
        <w:rPr>
          <w:color w:val="000000" w:themeColor="text1"/>
          <w14:textFill>
            <w14:solidFill>
              <w14:schemeClr w14:val="tx1"/>
            </w14:solidFill>
          </w14:textFill>
        </w:rPr>
        <w:t>项目厂界无组织废气检测结果见表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p>
    <w:p w14:paraId="18337827">
      <w:pPr>
        <w:pStyle w:val="36"/>
        <w:adjustRightInd w:val="0"/>
        <w:ind w:firstLine="480"/>
        <w:rPr>
          <w:rFonts w:hAnsi="Times New Roman"/>
          <w:color w:val="000000" w:themeColor="text1"/>
          <w:kern w:val="0"/>
          <w14:textFill>
            <w14:solidFill>
              <w14:schemeClr w14:val="tx1"/>
            </w14:solidFill>
          </w14:textFill>
        </w:rPr>
      </w:pPr>
      <w:r>
        <w:rPr>
          <w:rFonts w:hAnsi="Times New Roman"/>
          <w:color w:val="000000" w:themeColor="text1"/>
          <w:kern w:val="0"/>
          <w14:textFill>
            <w14:solidFill>
              <w14:schemeClr w14:val="tx1"/>
            </w14:solidFill>
          </w14:textFill>
        </w:rPr>
        <w:t>表</w:t>
      </w:r>
      <w:r>
        <w:rPr>
          <w:rFonts w:hint="eastAsia" w:hAnsi="Times New Roman"/>
          <w:color w:val="000000" w:themeColor="text1"/>
          <w:kern w:val="0"/>
          <w:lang w:val="en-US" w:eastAsia="zh-CN"/>
          <w14:textFill>
            <w14:solidFill>
              <w14:schemeClr w14:val="tx1"/>
            </w14:solidFill>
          </w14:textFill>
        </w:rPr>
        <w:t>7</w:t>
      </w:r>
      <w:r>
        <w:rPr>
          <w:rFonts w:hAnsi="Times New Roman"/>
          <w:color w:val="000000" w:themeColor="text1"/>
          <w:kern w:val="0"/>
          <w14:textFill>
            <w14:solidFill>
              <w14:schemeClr w14:val="tx1"/>
            </w14:solidFill>
          </w14:textFill>
        </w:rPr>
        <w:t>-</w:t>
      </w:r>
      <w:r>
        <w:rPr>
          <w:rFonts w:hint="eastAsia" w:hAnsi="Times New Roman"/>
          <w:color w:val="000000" w:themeColor="text1"/>
          <w:kern w:val="0"/>
          <w:lang w:val="en-US" w:eastAsia="zh-CN"/>
          <w14:textFill>
            <w14:solidFill>
              <w14:schemeClr w14:val="tx1"/>
            </w14:solidFill>
          </w14:textFill>
        </w:rPr>
        <w:t>3</w:t>
      </w:r>
      <w:r>
        <w:rPr>
          <w:rFonts w:hAnsi="Times New Roman"/>
          <w:color w:val="000000" w:themeColor="text1"/>
          <w:kern w:val="0"/>
          <w14:textFill>
            <w14:solidFill>
              <w14:schemeClr w14:val="tx1"/>
            </w14:solidFill>
          </w14:textFill>
        </w:rPr>
        <w:t xml:space="preserve">  厂界废气监测结果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813"/>
        <w:gridCol w:w="1010"/>
        <w:gridCol w:w="698"/>
        <w:gridCol w:w="772"/>
        <w:gridCol w:w="713"/>
        <w:gridCol w:w="847"/>
        <w:gridCol w:w="1099"/>
        <w:gridCol w:w="1678"/>
      </w:tblGrid>
      <w:tr w14:paraId="1D87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tcBorders>
              <w:tl2br w:val="nil"/>
              <w:tr2bl w:val="nil"/>
            </w:tcBorders>
            <w:noWrap/>
            <w:vAlign w:val="center"/>
          </w:tcPr>
          <w:p w14:paraId="52C7245B">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检测项目</w:t>
            </w:r>
          </w:p>
        </w:tc>
        <w:tc>
          <w:tcPr>
            <w:tcW w:w="813" w:type="dxa"/>
            <w:tcBorders>
              <w:tl2br w:val="nil"/>
              <w:tr2bl w:val="nil"/>
            </w:tcBorders>
            <w:noWrap/>
            <w:vAlign w:val="center"/>
          </w:tcPr>
          <w:p w14:paraId="1994FD19">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采样日期</w:t>
            </w:r>
          </w:p>
        </w:tc>
        <w:tc>
          <w:tcPr>
            <w:tcW w:w="1010" w:type="dxa"/>
            <w:tcBorders>
              <w:tl2br w:val="nil"/>
              <w:tr2bl w:val="nil"/>
            </w:tcBorders>
            <w:noWrap/>
            <w:vAlign w:val="center"/>
          </w:tcPr>
          <w:p w14:paraId="170ED10B">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检测点位</w:t>
            </w:r>
          </w:p>
        </w:tc>
        <w:tc>
          <w:tcPr>
            <w:tcW w:w="3030" w:type="dxa"/>
            <w:gridSpan w:val="4"/>
            <w:tcBorders>
              <w:tl2br w:val="nil"/>
              <w:tr2bl w:val="nil"/>
            </w:tcBorders>
            <w:noWrap/>
            <w:vAlign w:val="center"/>
          </w:tcPr>
          <w:p w14:paraId="5F02C2BD">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检测结果（mg/m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c>
          <w:tcPr>
            <w:tcW w:w="1099" w:type="dxa"/>
            <w:tcBorders>
              <w:tl2br w:val="nil"/>
              <w:tr2bl w:val="nil"/>
            </w:tcBorders>
            <w:noWrap/>
            <w:vAlign w:val="center"/>
          </w:tcPr>
          <w:p w14:paraId="426FD15D">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最高值（mg/m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c>
          <w:tcPr>
            <w:tcW w:w="1678" w:type="dxa"/>
            <w:tcBorders>
              <w:tl2br w:val="nil"/>
              <w:tr2bl w:val="nil"/>
            </w:tcBorders>
            <w:noWrap/>
            <w:vAlign w:val="center"/>
          </w:tcPr>
          <w:p w14:paraId="40C210B5">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执行标准及标准值</w:t>
            </w:r>
          </w:p>
        </w:tc>
      </w:tr>
      <w:tr w14:paraId="48BB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tcBorders>
              <w:tl2br w:val="nil"/>
              <w:tr2bl w:val="nil"/>
            </w:tcBorders>
            <w:noWrap/>
            <w:vAlign w:val="center"/>
          </w:tcPr>
          <w:p w14:paraId="6FE378D2">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813" w:type="dxa"/>
            <w:vMerge w:val="restart"/>
            <w:tcBorders>
              <w:tl2br w:val="nil"/>
              <w:tr2bl w:val="nil"/>
            </w:tcBorders>
            <w:noWrap/>
            <w:vAlign w:val="center"/>
          </w:tcPr>
          <w:p w14:paraId="4D2244CE">
            <w:pPr>
              <w:spacing w:line="38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2024.</w:t>
            </w:r>
          </w:p>
          <w:p w14:paraId="05746909">
            <w:pPr>
              <w:spacing w:line="38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10.24</w:t>
            </w:r>
          </w:p>
        </w:tc>
        <w:tc>
          <w:tcPr>
            <w:tcW w:w="1010" w:type="dxa"/>
            <w:tcBorders>
              <w:tl2br w:val="nil"/>
              <w:tr2bl w:val="nil"/>
            </w:tcBorders>
            <w:noWrap/>
            <w:vAlign w:val="center"/>
          </w:tcPr>
          <w:p w14:paraId="1C2EE3F1">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上风向</w:t>
            </w:r>
          </w:p>
        </w:tc>
        <w:tc>
          <w:tcPr>
            <w:tcW w:w="698" w:type="dxa"/>
            <w:tcBorders>
              <w:tl2br w:val="nil"/>
              <w:tr2bl w:val="nil"/>
            </w:tcBorders>
            <w:noWrap/>
            <w:vAlign w:val="center"/>
          </w:tcPr>
          <w:p w14:paraId="117E4BF4">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color w:val="000000" w:themeColor="text1"/>
                <w:sz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0.065</w:t>
            </w:r>
          </w:p>
        </w:tc>
        <w:tc>
          <w:tcPr>
            <w:tcW w:w="772" w:type="dxa"/>
            <w:tcBorders>
              <w:tl2br w:val="nil"/>
              <w:tr2bl w:val="nil"/>
            </w:tcBorders>
            <w:noWrap/>
            <w:vAlign w:val="center"/>
          </w:tcPr>
          <w:p w14:paraId="7E176702">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0.089</w:t>
            </w:r>
          </w:p>
        </w:tc>
        <w:tc>
          <w:tcPr>
            <w:tcW w:w="713" w:type="dxa"/>
            <w:tcBorders>
              <w:tl2br w:val="nil"/>
              <w:tr2bl w:val="nil"/>
            </w:tcBorders>
            <w:noWrap/>
            <w:vAlign w:val="center"/>
          </w:tcPr>
          <w:p w14:paraId="05CF1422">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0.060</w:t>
            </w:r>
          </w:p>
        </w:tc>
        <w:tc>
          <w:tcPr>
            <w:tcW w:w="847" w:type="dxa"/>
            <w:tcBorders>
              <w:tl2br w:val="nil"/>
              <w:tr2bl w:val="nil"/>
            </w:tcBorders>
            <w:noWrap/>
            <w:vAlign w:val="center"/>
          </w:tcPr>
          <w:p w14:paraId="088E1C35">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0.074</w:t>
            </w:r>
          </w:p>
        </w:tc>
        <w:tc>
          <w:tcPr>
            <w:tcW w:w="1099" w:type="dxa"/>
            <w:tcBorders>
              <w:tl2br w:val="nil"/>
              <w:tr2bl w:val="nil"/>
            </w:tcBorders>
            <w:noWrap/>
            <w:vAlign w:val="center"/>
          </w:tcPr>
          <w:p w14:paraId="374F4957">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color w:val="000000" w:themeColor="text1"/>
                <w:sz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0.089</w:t>
            </w:r>
          </w:p>
        </w:tc>
        <w:tc>
          <w:tcPr>
            <w:tcW w:w="1678" w:type="dxa"/>
            <w:vMerge w:val="restart"/>
            <w:tcBorders>
              <w:tl2br w:val="nil"/>
              <w:tr2bl w:val="nil"/>
            </w:tcBorders>
            <w:noWrap/>
            <w:vAlign w:val="center"/>
          </w:tcPr>
          <w:p w14:paraId="2E3C9308">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厂界颗粒物排放浓度执行《水泥工业大气污染物超低排放标准》（DB13/2167-2020）表2大气污染物无组织排放限值。限值要求：0.5mg/m</w:t>
            </w:r>
            <w:r>
              <w:rPr>
                <w:color w:val="000000" w:themeColor="text1"/>
                <w:sz w:val="21"/>
                <w:szCs w:val="21"/>
                <w:highlight w:val="none"/>
                <w:vertAlign w:val="superscript"/>
                <w14:textFill>
                  <w14:solidFill>
                    <w14:schemeClr w14:val="tx1"/>
                  </w14:solidFill>
                </w14:textFill>
              </w:rPr>
              <w:t>3</w:t>
            </w:r>
          </w:p>
        </w:tc>
      </w:tr>
      <w:tr w14:paraId="6B41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12554AB4">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71444B4D">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1799139C">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下风向1</w:t>
            </w:r>
          </w:p>
        </w:tc>
        <w:tc>
          <w:tcPr>
            <w:tcW w:w="698" w:type="dxa"/>
            <w:tcBorders>
              <w:tl2br w:val="nil"/>
              <w:tr2bl w:val="nil"/>
            </w:tcBorders>
            <w:noWrap/>
            <w:vAlign w:val="center"/>
          </w:tcPr>
          <w:p w14:paraId="2DDA776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0.138</w:t>
            </w:r>
          </w:p>
        </w:tc>
        <w:tc>
          <w:tcPr>
            <w:tcW w:w="772" w:type="dxa"/>
            <w:tcBorders>
              <w:tl2br w:val="nil"/>
              <w:tr2bl w:val="nil"/>
            </w:tcBorders>
            <w:noWrap/>
            <w:vAlign w:val="center"/>
          </w:tcPr>
          <w:p w14:paraId="36736483">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0.248</w:t>
            </w:r>
          </w:p>
        </w:tc>
        <w:tc>
          <w:tcPr>
            <w:tcW w:w="713" w:type="dxa"/>
            <w:tcBorders>
              <w:tl2br w:val="nil"/>
              <w:tr2bl w:val="nil"/>
            </w:tcBorders>
            <w:noWrap/>
            <w:vAlign w:val="center"/>
          </w:tcPr>
          <w:p w14:paraId="30120C00">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0.183</w:t>
            </w:r>
          </w:p>
        </w:tc>
        <w:tc>
          <w:tcPr>
            <w:tcW w:w="847" w:type="dxa"/>
            <w:tcBorders>
              <w:tl2br w:val="nil"/>
              <w:tr2bl w:val="nil"/>
            </w:tcBorders>
            <w:noWrap/>
            <w:vAlign w:val="center"/>
          </w:tcPr>
          <w:p w14:paraId="214462BD">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0.160</w:t>
            </w:r>
          </w:p>
        </w:tc>
        <w:tc>
          <w:tcPr>
            <w:tcW w:w="1099" w:type="dxa"/>
            <w:tcBorders>
              <w:tl2br w:val="nil"/>
              <w:tr2bl w:val="nil"/>
            </w:tcBorders>
            <w:noWrap/>
            <w:vAlign w:val="center"/>
          </w:tcPr>
          <w:p w14:paraId="7B84757C">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0.183</w:t>
            </w:r>
          </w:p>
        </w:tc>
        <w:tc>
          <w:tcPr>
            <w:tcW w:w="1678" w:type="dxa"/>
            <w:vMerge w:val="continue"/>
            <w:tcBorders>
              <w:tl2br w:val="nil"/>
              <w:tr2bl w:val="nil"/>
            </w:tcBorders>
            <w:noWrap/>
            <w:vAlign w:val="center"/>
          </w:tcPr>
          <w:p w14:paraId="634A47B2">
            <w:pPr>
              <w:spacing w:line="380" w:lineRule="exact"/>
              <w:ind w:firstLine="0" w:firstLineChars="0"/>
              <w:jc w:val="center"/>
              <w:rPr>
                <w:color w:val="000000" w:themeColor="text1"/>
                <w:sz w:val="21"/>
                <w:szCs w:val="21"/>
                <w:highlight w:val="none"/>
                <w14:textFill>
                  <w14:solidFill>
                    <w14:schemeClr w14:val="tx1"/>
                  </w14:solidFill>
                </w14:textFill>
              </w:rPr>
            </w:pPr>
          </w:p>
        </w:tc>
      </w:tr>
      <w:tr w14:paraId="4DC9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0BE78B48">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0E506148">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31CA7C02">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下风向2</w:t>
            </w:r>
          </w:p>
        </w:tc>
        <w:tc>
          <w:tcPr>
            <w:tcW w:w="698" w:type="dxa"/>
            <w:tcBorders>
              <w:tl2br w:val="nil"/>
              <w:tr2bl w:val="nil"/>
            </w:tcBorders>
            <w:noWrap/>
            <w:vAlign w:val="center"/>
          </w:tcPr>
          <w:p w14:paraId="52B817EE">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0.173</w:t>
            </w:r>
          </w:p>
        </w:tc>
        <w:tc>
          <w:tcPr>
            <w:tcW w:w="772" w:type="dxa"/>
            <w:tcBorders>
              <w:tl2br w:val="nil"/>
              <w:tr2bl w:val="nil"/>
            </w:tcBorders>
            <w:noWrap/>
            <w:vAlign w:val="center"/>
          </w:tcPr>
          <w:p w14:paraId="62F0BCD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0.195</w:t>
            </w:r>
          </w:p>
        </w:tc>
        <w:tc>
          <w:tcPr>
            <w:tcW w:w="713" w:type="dxa"/>
            <w:tcBorders>
              <w:tl2br w:val="nil"/>
              <w:tr2bl w:val="nil"/>
            </w:tcBorders>
            <w:noWrap/>
            <w:vAlign w:val="center"/>
          </w:tcPr>
          <w:p w14:paraId="42A477D7">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0.155</w:t>
            </w:r>
          </w:p>
        </w:tc>
        <w:tc>
          <w:tcPr>
            <w:tcW w:w="847" w:type="dxa"/>
            <w:tcBorders>
              <w:tl2br w:val="nil"/>
              <w:tr2bl w:val="nil"/>
            </w:tcBorders>
            <w:noWrap/>
            <w:vAlign w:val="center"/>
          </w:tcPr>
          <w:p w14:paraId="3613C414">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0.281</w:t>
            </w:r>
          </w:p>
        </w:tc>
        <w:tc>
          <w:tcPr>
            <w:tcW w:w="1099" w:type="dxa"/>
            <w:tcBorders>
              <w:tl2br w:val="nil"/>
              <w:tr2bl w:val="nil"/>
            </w:tcBorders>
            <w:noWrap/>
            <w:vAlign w:val="center"/>
          </w:tcPr>
          <w:p w14:paraId="18BD8065">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0.281</w:t>
            </w:r>
          </w:p>
        </w:tc>
        <w:tc>
          <w:tcPr>
            <w:tcW w:w="1678" w:type="dxa"/>
            <w:vMerge w:val="continue"/>
            <w:tcBorders>
              <w:tl2br w:val="nil"/>
              <w:tr2bl w:val="nil"/>
            </w:tcBorders>
            <w:noWrap/>
            <w:vAlign w:val="center"/>
          </w:tcPr>
          <w:p w14:paraId="114E9B9B">
            <w:pPr>
              <w:spacing w:line="380" w:lineRule="exact"/>
              <w:ind w:firstLine="0" w:firstLineChars="0"/>
              <w:jc w:val="center"/>
              <w:rPr>
                <w:color w:val="000000" w:themeColor="text1"/>
                <w:sz w:val="21"/>
                <w:szCs w:val="21"/>
                <w:highlight w:val="none"/>
                <w14:textFill>
                  <w14:solidFill>
                    <w14:schemeClr w14:val="tx1"/>
                  </w14:solidFill>
                </w14:textFill>
              </w:rPr>
            </w:pPr>
          </w:p>
        </w:tc>
      </w:tr>
      <w:tr w14:paraId="46E6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686ADC8B">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10DA1F91">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1C07FA29">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下风向3</w:t>
            </w:r>
          </w:p>
        </w:tc>
        <w:tc>
          <w:tcPr>
            <w:tcW w:w="698" w:type="dxa"/>
            <w:tcBorders>
              <w:tl2br w:val="nil"/>
              <w:tr2bl w:val="nil"/>
            </w:tcBorders>
            <w:noWrap/>
            <w:vAlign w:val="center"/>
          </w:tcPr>
          <w:p w14:paraId="5760523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0.262</w:t>
            </w:r>
          </w:p>
        </w:tc>
        <w:tc>
          <w:tcPr>
            <w:tcW w:w="772" w:type="dxa"/>
            <w:tcBorders>
              <w:tl2br w:val="nil"/>
              <w:tr2bl w:val="nil"/>
            </w:tcBorders>
            <w:noWrap/>
            <w:vAlign w:val="center"/>
          </w:tcPr>
          <w:p w14:paraId="1230AA8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0.201</w:t>
            </w:r>
          </w:p>
        </w:tc>
        <w:tc>
          <w:tcPr>
            <w:tcW w:w="713" w:type="dxa"/>
            <w:tcBorders>
              <w:tl2br w:val="nil"/>
              <w:tr2bl w:val="nil"/>
            </w:tcBorders>
            <w:noWrap/>
            <w:vAlign w:val="center"/>
          </w:tcPr>
          <w:p w14:paraId="52D04BB7">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0.241</w:t>
            </w:r>
          </w:p>
        </w:tc>
        <w:tc>
          <w:tcPr>
            <w:tcW w:w="847" w:type="dxa"/>
            <w:tcBorders>
              <w:tl2br w:val="nil"/>
              <w:tr2bl w:val="nil"/>
            </w:tcBorders>
            <w:noWrap/>
            <w:vAlign w:val="center"/>
          </w:tcPr>
          <w:p w14:paraId="2E9A2A01">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0.190</w:t>
            </w:r>
          </w:p>
        </w:tc>
        <w:tc>
          <w:tcPr>
            <w:tcW w:w="1099" w:type="dxa"/>
            <w:tcBorders>
              <w:tl2br w:val="nil"/>
              <w:tr2bl w:val="nil"/>
            </w:tcBorders>
            <w:noWrap/>
            <w:vAlign w:val="center"/>
          </w:tcPr>
          <w:p w14:paraId="0A76D887">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0.262</w:t>
            </w:r>
          </w:p>
        </w:tc>
        <w:tc>
          <w:tcPr>
            <w:tcW w:w="1678" w:type="dxa"/>
            <w:vMerge w:val="continue"/>
            <w:tcBorders>
              <w:tl2br w:val="nil"/>
              <w:tr2bl w:val="nil"/>
            </w:tcBorders>
            <w:noWrap/>
            <w:vAlign w:val="center"/>
          </w:tcPr>
          <w:p w14:paraId="17A2A731">
            <w:pPr>
              <w:spacing w:line="380" w:lineRule="exact"/>
              <w:ind w:firstLine="0" w:firstLineChars="0"/>
              <w:jc w:val="center"/>
              <w:rPr>
                <w:color w:val="000000" w:themeColor="text1"/>
                <w:sz w:val="21"/>
                <w:szCs w:val="21"/>
                <w:highlight w:val="none"/>
                <w14:textFill>
                  <w14:solidFill>
                    <w14:schemeClr w14:val="tx1"/>
                  </w14:solidFill>
                </w14:textFill>
              </w:rPr>
            </w:pPr>
          </w:p>
        </w:tc>
      </w:tr>
      <w:tr w14:paraId="7DA4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restart"/>
            <w:tcBorders>
              <w:tl2br w:val="nil"/>
              <w:tr2bl w:val="nil"/>
            </w:tcBorders>
            <w:noWrap/>
            <w:vAlign w:val="center"/>
          </w:tcPr>
          <w:p w14:paraId="07BF9A97">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813" w:type="dxa"/>
            <w:vMerge w:val="restart"/>
            <w:tcBorders>
              <w:tl2br w:val="nil"/>
              <w:tr2bl w:val="nil"/>
            </w:tcBorders>
            <w:noWrap/>
            <w:vAlign w:val="center"/>
          </w:tcPr>
          <w:p w14:paraId="110A6784">
            <w:pPr>
              <w:spacing w:line="38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2024.10.25</w:t>
            </w:r>
          </w:p>
        </w:tc>
        <w:tc>
          <w:tcPr>
            <w:tcW w:w="1010" w:type="dxa"/>
            <w:tcBorders>
              <w:tl2br w:val="nil"/>
              <w:tr2bl w:val="nil"/>
            </w:tcBorders>
            <w:noWrap/>
            <w:vAlign w:val="center"/>
          </w:tcPr>
          <w:p w14:paraId="5EEF3128">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上风向</w:t>
            </w:r>
          </w:p>
        </w:tc>
        <w:tc>
          <w:tcPr>
            <w:tcW w:w="698" w:type="dxa"/>
            <w:tcBorders>
              <w:tl2br w:val="nil"/>
              <w:tr2bl w:val="nil"/>
            </w:tcBorders>
            <w:noWrap/>
            <w:vAlign w:val="center"/>
          </w:tcPr>
          <w:p w14:paraId="79E3CEEC">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0.079</w:t>
            </w:r>
          </w:p>
        </w:tc>
        <w:tc>
          <w:tcPr>
            <w:tcW w:w="772" w:type="dxa"/>
            <w:tcBorders>
              <w:tl2br w:val="nil"/>
              <w:tr2bl w:val="nil"/>
            </w:tcBorders>
            <w:noWrap/>
            <w:vAlign w:val="center"/>
          </w:tcPr>
          <w:p w14:paraId="1F4C9FA4">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0.060</w:t>
            </w:r>
          </w:p>
        </w:tc>
        <w:tc>
          <w:tcPr>
            <w:tcW w:w="713" w:type="dxa"/>
            <w:tcBorders>
              <w:tl2br w:val="nil"/>
              <w:tr2bl w:val="nil"/>
            </w:tcBorders>
            <w:noWrap/>
            <w:vAlign w:val="center"/>
          </w:tcPr>
          <w:p w14:paraId="65C32C20">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0.090</w:t>
            </w:r>
          </w:p>
        </w:tc>
        <w:tc>
          <w:tcPr>
            <w:tcW w:w="847" w:type="dxa"/>
            <w:tcBorders>
              <w:tl2br w:val="nil"/>
              <w:tr2bl w:val="nil"/>
            </w:tcBorders>
            <w:noWrap/>
            <w:vAlign w:val="center"/>
          </w:tcPr>
          <w:p w14:paraId="181654DA">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0.066</w:t>
            </w:r>
          </w:p>
        </w:tc>
        <w:tc>
          <w:tcPr>
            <w:tcW w:w="1099" w:type="dxa"/>
            <w:tcBorders>
              <w:tl2br w:val="nil"/>
              <w:tr2bl w:val="nil"/>
            </w:tcBorders>
            <w:noWrap/>
            <w:vAlign w:val="center"/>
          </w:tcPr>
          <w:p w14:paraId="45C5E34F">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0.090</w:t>
            </w:r>
          </w:p>
        </w:tc>
        <w:tc>
          <w:tcPr>
            <w:tcW w:w="1678" w:type="dxa"/>
            <w:vMerge w:val="continue"/>
            <w:tcBorders>
              <w:tl2br w:val="nil"/>
              <w:tr2bl w:val="nil"/>
            </w:tcBorders>
            <w:noWrap/>
            <w:vAlign w:val="center"/>
          </w:tcPr>
          <w:p w14:paraId="4B91B02B">
            <w:pPr>
              <w:spacing w:line="380" w:lineRule="exact"/>
              <w:ind w:firstLine="0" w:firstLineChars="0"/>
              <w:jc w:val="center"/>
              <w:rPr>
                <w:color w:val="000000" w:themeColor="text1"/>
                <w:sz w:val="21"/>
                <w:szCs w:val="21"/>
                <w:highlight w:val="none"/>
                <w14:textFill>
                  <w14:solidFill>
                    <w14:schemeClr w14:val="tx1"/>
                  </w14:solidFill>
                </w14:textFill>
              </w:rPr>
            </w:pPr>
          </w:p>
        </w:tc>
      </w:tr>
      <w:tr w14:paraId="649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5AC6B8F0">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227E2DCD">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0E2557F0">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下风向1</w:t>
            </w:r>
          </w:p>
        </w:tc>
        <w:tc>
          <w:tcPr>
            <w:tcW w:w="698" w:type="dxa"/>
            <w:tcBorders>
              <w:tl2br w:val="nil"/>
              <w:tr2bl w:val="nil"/>
            </w:tcBorders>
            <w:noWrap/>
            <w:vAlign w:val="center"/>
          </w:tcPr>
          <w:p w14:paraId="32736022">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0.158</w:t>
            </w:r>
          </w:p>
        </w:tc>
        <w:tc>
          <w:tcPr>
            <w:tcW w:w="772" w:type="dxa"/>
            <w:tcBorders>
              <w:tl2br w:val="nil"/>
              <w:tr2bl w:val="nil"/>
            </w:tcBorders>
            <w:noWrap/>
            <w:vAlign w:val="center"/>
          </w:tcPr>
          <w:p w14:paraId="554F0CE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0.169</w:t>
            </w:r>
          </w:p>
        </w:tc>
        <w:tc>
          <w:tcPr>
            <w:tcW w:w="713" w:type="dxa"/>
            <w:tcBorders>
              <w:tl2br w:val="nil"/>
              <w:tr2bl w:val="nil"/>
            </w:tcBorders>
            <w:noWrap/>
            <w:vAlign w:val="center"/>
          </w:tcPr>
          <w:p w14:paraId="7475A2D1">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0.163</w:t>
            </w:r>
          </w:p>
        </w:tc>
        <w:tc>
          <w:tcPr>
            <w:tcW w:w="847" w:type="dxa"/>
            <w:tcBorders>
              <w:tl2br w:val="nil"/>
              <w:tr2bl w:val="nil"/>
            </w:tcBorders>
            <w:noWrap/>
            <w:vAlign w:val="center"/>
          </w:tcPr>
          <w:p w14:paraId="5B3509B2">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0.154</w:t>
            </w:r>
          </w:p>
        </w:tc>
        <w:tc>
          <w:tcPr>
            <w:tcW w:w="1099" w:type="dxa"/>
            <w:tcBorders>
              <w:tl2br w:val="nil"/>
              <w:tr2bl w:val="nil"/>
            </w:tcBorders>
            <w:noWrap/>
            <w:vAlign w:val="center"/>
          </w:tcPr>
          <w:p w14:paraId="63792922">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0.169</w:t>
            </w:r>
          </w:p>
        </w:tc>
        <w:tc>
          <w:tcPr>
            <w:tcW w:w="1678" w:type="dxa"/>
            <w:vMerge w:val="continue"/>
            <w:tcBorders>
              <w:tl2br w:val="nil"/>
              <w:tr2bl w:val="nil"/>
            </w:tcBorders>
            <w:noWrap/>
            <w:vAlign w:val="center"/>
          </w:tcPr>
          <w:p w14:paraId="78741AF5">
            <w:pPr>
              <w:spacing w:line="380" w:lineRule="exact"/>
              <w:ind w:firstLine="0" w:firstLineChars="0"/>
              <w:jc w:val="center"/>
              <w:rPr>
                <w:color w:val="000000" w:themeColor="text1"/>
                <w:sz w:val="21"/>
                <w:szCs w:val="21"/>
                <w:highlight w:val="none"/>
                <w14:textFill>
                  <w14:solidFill>
                    <w14:schemeClr w14:val="tx1"/>
                  </w14:solidFill>
                </w14:textFill>
              </w:rPr>
            </w:pPr>
          </w:p>
        </w:tc>
      </w:tr>
      <w:tr w14:paraId="39D9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2E513C3F">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1EC613B9">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27855903">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下风向2</w:t>
            </w:r>
          </w:p>
        </w:tc>
        <w:tc>
          <w:tcPr>
            <w:tcW w:w="698" w:type="dxa"/>
            <w:tcBorders>
              <w:tl2br w:val="nil"/>
              <w:tr2bl w:val="nil"/>
            </w:tcBorders>
            <w:noWrap/>
            <w:vAlign w:val="center"/>
          </w:tcPr>
          <w:p w14:paraId="1DCDDFD9">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0.258</w:t>
            </w:r>
          </w:p>
        </w:tc>
        <w:tc>
          <w:tcPr>
            <w:tcW w:w="772" w:type="dxa"/>
            <w:tcBorders>
              <w:tl2br w:val="nil"/>
              <w:tr2bl w:val="nil"/>
            </w:tcBorders>
            <w:noWrap/>
            <w:vAlign w:val="center"/>
          </w:tcPr>
          <w:p w14:paraId="26658B14">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0.139</w:t>
            </w:r>
          </w:p>
        </w:tc>
        <w:tc>
          <w:tcPr>
            <w:tcW w:w="713" w:type="dxa"/>
            <w:tcBorders>
              <w:tl2br w:val="nil"/>
              <w:tr2bl w:val="nil"/>
            </w:tcBorders>
            <w:noWrap/>
            <w:vAlign w:val="center"/>
          </w:tcPr>
          <w:p w14:paraId="3DDA6738">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0.257</w:t>
            </w:r>
          </w:p>
        </w:tc>
        <w:tc>
          <w:tcPr>
            <w:tcW w:w="847" w:type="dxa"/>
            <w:tcBorders>
              <w:tl2br w:val="nil"/>
              <w:tr2bl w:val="nil"/>
            </w:tcBorders>
            <w:noWrap/>
            <w:vAlign w:val="center"/>
          </w:tcPr>
          <w:p w14:paraId="5FD36D39">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0.190</w:t>
            </w:r>
          </w:p>
        </w:tc>
        <w:tc>
          <w:tcPr>
            <w:tcW w:w="1099" w:type="dxa"/>
            <w:tcBorders>
              <w:tl2br w:val="nil"/>
              <w:tr2bl w:val="nil"/>
            </w:tcBorders>
            <w:noWrap/>
            <w:vAlign w:val="center"/>
          </w:tcPr>
          <w:p w14:paraId="089CA6C3">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0.258</w:t>
            </w:r>
          </w:p>
        </w:tc>
        <w:tc>
          <w:tcPr>
            <w:tcW w:w="1678" w:type="dxa"/>
            <w:vMerge w:val="continue"/>
            <w:tcBorders>
              <w:tl2br w:val="nil"/>
              <w:tr2bl w:val="nil"/>
            </w:tcBorders>
            <w:noWrap/>
            <w:vAlign w:val="center"/>
          </w:tcPr>
          <w:p w14:paraId="7134218D">
            <w:pPr>
              <w:spacing w:line="380" w:lineRule="exact"/>
              <w:ind w:firstLine="0" w:firstLineChars="0"/>
              <w:jc w:val="center"/>
              <w:rPr>
                <w:color w:val="000000" w:themeColor="text1"/>
                <w:sz w:val="21"/>
                <w:szCs w:val="21"/>
                <w:highlight w:val="none"/>
                <w14:textFill>
                  <w14:solidFill>
                    <w14:schemeClr w14:val="tx1"/>
                  </w14:solidFill>
                </w14:textFill>
              </w:rPr>
            </w:pPr>
          </w:p>
        </w:tc>
      </w:tr>
      <w:tr w14:paraId="1FD6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Merge w:val="continue"/>
            <w:tcBorders>
              <w:tl2br w:val="nil"/>
              <w:tr2bl w:val="nil"/>
            </w:tcBorders>
            <w:noWrap/>
            <w:vAlign w:val="center"/>
          </w:tcPr>
          <w:p w14:paraId="6E31BE7E">
            <w:pPr>
              <w:spacing w:line="380" w:lineRule="exact"/>
              <w:ind w:firstLine="0" w:firstLineChars="0"/>
              <w:jc w:val="center"/>
              <w:rPr>
                <w:color w:val="000000" w:themeColor="text1"/>
                <w:sz w:val="21"/>
                <w:szCs w:val="21"/>
                <w:highlight w:val="none"/>
                <w14:textFill>
                  <w14:solidFill>
                    <w14:schemeClr w14:val="tx1"/>
                  </w14:solidFill>
                </w14:textFill>
              </w:rPr>
            </w:pPr>
          </w:p>
        </w:tc>
        <w:tc>
          <w:tcPr>
            <w:tcW w:w="813" w:type="dxa"/>
            <w:vMerge w:val="continue"/>
            <w:tcBorders>
              <w:tl2br w:val="nil"/>
              <w:tr2bl w:val="nil"/>
            </w:tcBorders>
            <w:noWrap/>
            <w:vAlign w:val="center"/>
          </w:tcPr>
          <w:p w14:paraId="08F669C7">
            <w:pPr>
              <w:spacing w:line="380" w:lineRule="exact"/>
              <w:ind w:firstLine="0" w:firstLineChars="0"/>
              <w:jc w:val="center"/>
              <w:rPr>
                <w:color w:val="000000" w:themeColor="text1"/>
                <w:sz w:val="21"/>
                <w:szCs w:val="21"/>
                <w:highlight w:val="none"/>
                <w14:textFill>
                  <w14:solidFill>
                    <w14:schemeClr w14:val="tx1"/>
                  </w14:solidFill>
                </w14:textFill>
              </w:rPr>
            </w:pPr>
          </w:p>
        </w:tc>
        <w:tc>
          <w:tcPr>
            <w:tcW w:w="1010" w:type="dxa"/>
            <w:tcBorders>
              <w:tl2br w:val="nil"/>
              <w:tr2bl w:val="nil"/>
            </w:tcBorders>
            <w:noWrap/>
            <w:vAlign w:val="center"/>
          </w:tcPr>
          <w:p w14:paraId="00BE62EA">
            <w:pPr>
              <w:spacing w:line="38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下风向3</w:t>
            </w:r>
          </w:p>
        </w:tc>
        <w:tc>
          <w:tcPr>
            <w:tcW w:w="698" w:type="dxa"/>
            <w:tcBorders>
              <w:tl2br w:val="nil"/>
              <w:tr2bl w:val="nil"/>
            </w:tcBorders>
            <w:noWrap/>
            <w:vAlign w:val="center"/>
          </w:tcPr>
          <w:p w14:paraId="41A40D44">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0.187</w:t>
            </w:r>
          </w:p>
        </w:tc>
        <w:tc>
          <w:tcPr>
            <w:tcW w:w="772" w:type="dxa"/>
            <w:tcBorders>
              <w:tl2br w:val="nil"/>
              <w:tr2bl w:val="nil"/>
            </w:tcBorders>
            <w:noWrap/>
            <w:vAlign w:val="center"/>
          </w:tcPr>
          <w:p w14:paraId="5B8BEB8D">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0.280</w:t>
            </w:r>
          </w:p>
        </w:tc>
        <w:tc>
          <w:tcPr>
            <w:tcW w:w="713" w:type="dxa"/>
            <w:tcBorders>
              <w:tl2br w:val="nil"/>
              <w:tr2bl w:val="nil"/>
            </w:tcBorders>
            <w:noWrap/>
            <w:vAlign w:val="center"/>
          </w:tcPr>
          <w:p w14:paraId="0DCE510B">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0.199</w:t>
            </w:r>
          </w:p>
        </w:tc>
        <w:tc>
          <w:tcPr>
            <w:tcW w:w="847" w:type="dxa"/>
            <w:tcBorders>
              <w:tl2br w:val="nil"/>
              <w:tr2bl w:val="nil"/>
            </w:tcBorders>
            <w:noWrap/>
            <w:vAlign w:val="center"/>
          </w:tcPr>
          <w:p w14:paraId="6B53B8E7">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0.265</w:t>
            </w:r>
          </w:p>
        </w:tc>
        <w:tc>
          <w:tcPr>
            <w:tcW w:w="1099" w:type="dxa"/>
            <w:tcBorders>
              <w:tl2br w:val="nil"/>
              <w:tr2bl w:val="nil"/>
            </w:tcBorders>
            <w:noWrap/>
            <w:vAlign w:val="center"/>
          </w:tcPr>
          <w:p w14:paraId="188544FE">
            <w:pPr>
              <w:keepNext w:val="0"/>
              <w:keepLines w:val="0"/>
              <w:pageBreakBefore w:val="0"/>
              <w:widowControl/>
              <w:kinsoku/>
              <w:wordWrap/>
              <w:overflowPunct/>
              <w:topLinePunct w:val="0"/>
              <w:autoSpaceDE/>
              <w:autoSpaceDN/>
              <w:bidi w:val="0"/>
              <w:adjustRightInd/>
              <w:snapToGrid w:val="0"/>
              <w:spacing w:line="340" w:lineRule="exact"/>
              <w:ind w:left="0" w:leftChars="0" w:right="0" w:rightChars="0" w:firstLine="0" w:firstLineChars="0"/>
              <w:jc w:val="center"/>
              <w:textAlignment w:val="center"/>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0.280</w:t>
            </w:r>
          </w:p>
        </w:tc>
        <w:tc>
          <w:tcPr>
            <w:tcW w:w="1678" w:type="dxa"/>
            <w:vMerge w:val="continue"/>
            <w:tcBorders>
              <w:tl2br w:val="nil"/>
              <w:tr2bl w:val="nil"/>
            </w:tcBorders>
            <w:noWrap/>
            <w:vAlign w:val="center"/>
          </w:tcPr>
          <w:p w14:paraId="4FE38438">
            <w:pPr>
              <w:spacing w:line="380" w:lineRule="exact"/>
              <w:ind w:firstLine="0" w:firstLineChars="0"/>
              <w:jc w:val="center"/>
              <w:rPr>
                <w:color w:val="000000" w:themeColor="text1"/>
                <w:sz w:val="21"/>
                <w:szCs w:val="21"/>
                <w:highlight w:val="none"/>
                <w14:textFill>
                  <w14:solidFill>
                    <w14:schemeClr w14:val="tx1"/>
                  </w14:solidFill>
                </w14:textFill>
              </w:rPr>
            </w:pPr>
          </w:p>
        </w:tc>
      </w:tr>
    </w:tbl>
    <w:p w14:paraId="76A0F419">
      <w:pPr>
        <w:ind w:firstLine="480"/>
        <w:rPr>
          <w:rFonts w:hint="eastAsia" w:eastAsia="宋体"/>
          <w:bCs/>
          <w:color w:val="000000" w:themeColor="text1"/>
          <w:lang w:eastAsia="zh-CN"/>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可以看出，厂界废气经检测</w:t>
      </w:r>
      <w:r>
        <w:rPr>
          <w:rFonts w:hint="eastAsia"/>
          <w:color w:val="000000" w:themeColor="text1"/>
          <w:lang w:val="en-US" w:eastAsia="zh-CN"/>
          <w14:textFill>
            <w14:solidFill>
              <w14:schemeClr w14:val="tx1"/>
            </w14:solidFill>
          </w14:textFill>
        </w:rPr>
        <w:t>颗粒物</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0.281</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，满足</w:t>
      </w:r>
      <w:r>
        <w:rPr>
          <w:bCs/>
          <w:color w:val="000000" w:themeColor="text1"/>
          <w14:textFill>
            <w14:solidFill>
              <w14:schemeClr w14:val="tx1"/>
            </w14:solidFill>
          </w14:textFill>
        </w:rPr>
        <w:t>《水泥工业大气污染物超低排放标准》（DB13/2167-2020）表2大气污染物无组织排放限值</w:t>
      </w:r>
      <w:r>
        <w:rPr>
          <w:rFonts w:hint="eastAsia"/>
          <w:bCs/>
          <w:color w:val="000000" w:themeColor="text1"/>
          <w:lang w:eastAsia="zh-CN"/>
          <w14:textFill>
            <w14:solidFill>
              <w14:schemeClr w14:val="tx1"/>
            </w14:solidFill>
          </w14:textFill>
        </w:rPr>
        <w:t>。</w:t>
      </w:r>
    </w:p>
    <w:p w14:paraId="2EBC6F17">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71" w:name="_Toc28272"/>
      <w:r>
        <w:rPr>
          <w:rFonts w:hint="eastAsia" w:ascii="Times New Roman" w:eastAsia="黑体"/>
          <w:b w:val="0"/>
          <w:color w:val="000000" w:themeColor="text1"/>
          <w:spacing w:val="0"/>
          <w:sz w:val="28"/>
          <w:szCs w:val="28"/>
          <w:lang w:val="en-US" w:eastAsia="zh-CN"/>
          <w14:textFill>
            <w14:solidFill>
              <w14:schemeClr w14:val="tx1"/>
            </w14:solidFill>
          </w14:textFill>
        </w:rPr>
        <w:t>7.2厂界噪声检测结果及分析</w:t>
      </w:r>
      <w:bookmarkEnd w:id="71"/>
    </w:p>
    <w:p w14:paraId="2C6D4134">
      <w:pPr>
        <w:spacing w:line="360" w:lineRule="auto"/>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在项目厂址东、南、西、北4个厂界分别设置噪声检测点，检测结果统计见表</w:t>
      </w:r>
      <w:r>
        <w:rPr>
          <w:rFonts w:hint="eastAsia"/>
          <w:color w:val="000000" w:themeColor="text1"/>
          <w:kern w:val="0"/>
          <w:lang w:val="en-US" w:eastAsia="zh-CN"/>
          <w14:textFill>
            <w14:solidFill>
              <w14:schemeClr w14:val="tx1"/>
            </w14:solidFill>
          </w14:textFill>
        </w:rPr>
        <w:t>7</w:t>
      </w:r>
      <w:r>
        <w:rPr>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4</w:t>
      </w:r>
      <w:r>
        <w:rPr>
          <w:color w:val="000000" w:themeColor="text1"/>
          <w:kern w:val="0"/>
          <w14:textFill>
            <w14:solidFill>
              <w14:schemeClr w14:val="tx1"/>
            </w14:solidFill>
          </w14:textFill>
        </w:rPr>
        <w:t>。</w:t>
      </w:r>
    </w:p>
    <w:p w14:paraId="526FA2A6">
      <w:pPr>
        <w:pStyle w:val="36"/>
        <w:ind w:firstLine="482"/>
        <w:rPr>
          <w:rFonts w:hAnsi="Times New Roman" w:eastAsia="宋体"/>
          <w:b/>
          <w:color w:val="000000" w:themeColor="text1"/>
          <w14:textFill>
            <w14:solidFill>
              <w14:schemeClr w14:val="tx1"/>
            </w14:solidFill>
          </w14:textFill>
        </w:rPr>
      </w:pPr>
      <w:r>
        <w:rPr>
          <w:rFonts w:hAnsi="Times New Roman" w:eastAsia="宋体"/>
          <w:b/>
          <w:color w:val="000000" w:themeColor="text1"/>
          <w14:textFill>
            <w14:solidFill>
              <w14:schemeClr w14:val="tx1"/>
            </w14:solidFill>
          </w14:textFill>
        </w:rPr>
        <w:t>表</w:t>
      </w:r>
      <w:r>
        <w:rPr>
          <w:rFonts w:hint="eastAsia" w:hAnsi="Times New Roman" w:eastAsia="宋体"/>
          <w:b/>
          <w:color w:val="000000" w:themeColor="text1"/>
          <w:lang w:val="en-US" w:eastAsia="zh-CN"/>
          <w14:textFill>
            <w14:solidFill>
              <w14:schemeClr w14:val="tx1"/>
            </w14:solidFill>
          </w14:textFill>
        </w:rPr>
        <w:t>7</w:t>
      </w:r>
      <w:r>
        <w:rPr>
          <w:rFonts w:hAnsi="Times New Roman" w:eastAsia="宋体"/>
          <w:b/>
          <w:color w:val="000000" w:themeColor="text1"/>
          <w14:textFill>
            <w14:solidFill>
              <w14:schemeClr w14:val="tx1"/>
            </w14:solidFill>
          </w14:textFill>
        </w:rPr>
        <w:t>-</w:t>
      </w:r>
      <w:r>
        <w:rPr>
          <w:rFonts w:hint="eastAsia" w:hAnsi="Times New Roman" w:eastAsia="宋体"/>
          <w:b/>
          <w:color w:val="000000" w:themeColor="text1"/>
          <w:lang w:val="en-US" w:eastAsia="zh-CN"/>
          <w14:textFill>
            <w14:solidFill>
              <w14:schemeClr w14:val="tx1"/>
            </w14:solidFill>
          </w14:textFill>
        </w:rPr>
        <w:t>4</w:t>
      </w:r>
      <w:r>
        <w:rPr>
          <w:rFonts w:hAnsi="Times New Roman" w:eastAsia="宋体"/>
          <w:b/>
          <w:color w:val="000000" w:themeColor="text1"/>
          <w14:textFill>
            <w14:solidFill>
              <w14:schemeClr w14:val="tx1"/>
            </w14:solidFill>
          </w14:textFill>
        </w:rPr>
        <w:t>噪声检测结果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426"/>
        <w:gridCol w:w="1728"/>
        <w:gridCol w:w="1755"/>
        <w:gridCol w:w="1800"/>
        <w:gridCol w:w="1652"/>
      </w:tblGrid>
      <w:tr w14:paraId="02E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93" w:type="pct"/>
            <w:gridSpan w:val="2"/>
            <w:vMerge w:val="restart"/>
            <w:tcBorders>
              <w:tl2br w:val="single" w:color="auto" w:sz="4" w:space="0"/>
            </w:tcBorders>
            <w:vAlign w:val="center"/>
          </w:tcPr>
          <w:p w14:paraId="00FE0DA6">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点位</w:t>
            </w:r>
          </w:p>
          <w:p w14:paraId="08F199E4">
            <w:pPr>
              <w:widowControl/>
              <w:tabs>
                <w:tab w:val="left" w:pos="1872"/>
              </w:tabs>
              <w:adjustRightInd w:val="0"/>
              <w:snapToGrid w:val="0"/>
              <w:spacing w:line="380" w:lineRule="exact"/>
              <w:ind w:firstLine="0" w:firstLineChars="0"/>
              <w:jc w:val="left"/>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时间</w:t>
            </w:r>
          </w:p>
        </w:tc>
        <w:tc>
          <w:tcPr>
            <w:tcW w:w="4107" w:type="pct"/>
            <w:gridSpan w:val="4"/>
            <w:vAlign w:val="center"/>
          </w:tcPr>
          <w:p w14:paraId="07778811">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检测结果（Leq值dB</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A</w:t>
            </w:r>
            <w:r>
              <w:rPr>
                <w:rFonts w:hint="eastAsia"/>
                <w:color w:val="000000" w:themeColor="text1"/>
                <w:kern w:val="0"/>
                <w:sz w:val="21"/>
                <w:szCs w:val="21"/>
                <w:lang w:eastAsia="zh-CN"/>
                <w14:textFill>
                  <w14:solidFill>
                    <w14:schemeClr w14:val="tx1"/>
                  </w14:solidFill>
                </w14:textFill>
              </w:rPr>
              <w:t>）</w:t>
            </w:r>
            <w:r>
              <w:rPr>
                <w:color w:val="000000" w:themeColor="text1"/>
                <w:kern w:val="0"/>
                <w:sz w:val="21"/>
                <w:szCs w:val="21"/>
                <w14:textFill>
                  <w14:solidFill>
                    <w14:schemeClr w14:val="tx1"/>
                  </w14:solidFill>
                </w14:textFill>
              </w:rPr>
              <w:t>）</w:t>
            </w:r>
          </w:p>
        </w:tc>
      </w:tr>
      <w:tr w14:paraId="7CB3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93" w:type="pct"/>
            <w:gridSpan w:val="2"/>
            <w:vMerge w:val="continue"/>
            <w:tcBorders>
              <w:tl2br w:val="single" w:color="auto" w:sz="4" w:space="0"/>
            </w:tcBorders>
            <w:vAlign w:val="center"/>
          </w:tcPr>
          <w:p w14:paraId="4624AE3D">
            <w:pPr>
              <w:widowControl/>
              <w:tabs>
                <w:tab w:val="left" w:pos="1872"/>
              </w:tabs>
              <w:adjustRightInd w:val="0"/>
              <w:snapToGrid w:val="0"/>
              <w:spacing w:line="380" w:lineRule="exact"/>
              <w:ind w:firstLine="1470" w:firstLineChars="700"/>
              <w:jc w:val="center"/>
              <w:rPr>
                <w:color w:val="000000" w:themeColor="text1"/>
                <w:kern w:val="0"/>
                <w:sz w:val="21"/>
                <w:szCs w:val="21"/>
                <w14:textFill>
                  <w14:solidFill>
                    <w14:schemeClr w14:val="tx1"/>
                  </w14:solidFill>
                </w14:textFill>
              </w:rPr>
            </w:pPr>
          </w:p>
        </w:tc>
        <w:tc>
          <w:tcPr>
            <w:tcW w:w="1025" w:type="pct"/>
            <w:vAlign w:val="center"/>
          </w:tcPr>
          <w:p w14:paraId="42D6686F">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东侧</w:t>
            </w:r>
          </w:p>
        </w:tc>
        <w:tc>
          <w:tcPr>
            <w:tcW w:w="1039" w:type="pct"/>
            <w:vAlign w:val="center"/>
          </w:tcPr>
          <w:p w14:paraId="4E317277">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南侧</w:t>
            </w:r>
          </w:p>
        </w:tc>
        <w:tc>
          <w:tcPr>
            <w:tcW w:w="1065" w:type="pct"/>
            <w:vAlign w:val="center"/>
          </w:tcPr>
          <w:p w14:paraId="21C09793">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西侧</w:t>
            </w:r>
          </w:p>
        </w:tc>
        <w:tc>
          <w:tcPr>
            <w:tcW w:w="978" w:type="pct"/>
            <w:vAlign w:val="center"/>
          </w:tcPr>
          <w:p w14:paraId="4CD075B2">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北侧</w:t>
            </w:r>
          </w:p>
        </w:tc>
      </w:tr>
      <w:tr w14:paraId="2CE0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36" w:type="pct"/>
            <w:vMerge w:val="restart"/>
            <w:shd w:val="clear" w:color="auto" w:fill="auto"/>
            <w:vAlign w:val="center"/>
          </w:tcPr>
          <w:p w14:paraId="258BDDDF">
            <w:pPr>
              <w:widowControl/>
              <w:adjustRightInd w:val="0"/>
              <w:snapToGrid w:val="0"/>
              <w:spacing w:line="380" w:lineRule="exact"/>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2024.10.24</w:t>
            </w:r>
          </w:p>
        </w:tc>
        <w:tc>
          <w:tcPr>
            <w:tcW w:w="257" w:type="pct"/>
            <w:shd w:val="clear" w:color="auto" w:fill="auto"/>
            <w:vAlign w:val="center"/>
          </w:tcPr>
          <w:p w14:paraId="7EB66041">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747" w:type="dxa"/>
            <w:shd w:val="clear" w:color="auto" w:fill="FFFFFF"/>
            <w:vAlign w:val="center"/>
          </w:tcPr>
          <w:p w14:paraId="1C765814">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color w:val="000000" w:themeColor="text1"/>
                <w:kern w:val="0"/>
                <w:sz w:val="21"/>
                <w:szCs w:val="21"/>
                <w:lang w:val="en-US"/>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52.6</w:t>
            </w:r>
          </w:p>
        </w:tc>
        <w:tc>
          <w:tcPr>
            <w:tcW w:w="1771" w:type="dxa"/>
            <w:vAlign w:val="center"/>
          </w:tcPr>
          <w:p w14:paraId="2F247E4A">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53.1</w:t>
            </w:r>
          </w:p>
        </w:tc>
        <w:tc>
          <w:tcPr>
            <w:tcW w:w="1815" w:type="dxa"/>
            <w:vAlign w:val="center"/>
          </w:tcPr>
          <w:p w14:paraId="4B0B1FFC">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53.9</w:t>
            </w:r>
          </w:p>
        </w:tc>
        <w:tc>
          <w:tcPr>
            <w:tcW w:w="1667" w:type="dxa"/>
            <w:vAlign w:val="center"/>
          </w:tcPr>
          <w:p w14:paraId="3AC501B5">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51.4</w:t>
            </w:r>
          </w:p>
        </w:tc>
      </w:tr>
      <w:tr w14:paraId="6BED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36" w:type="pct"/>
            <w:vMerge w:val="continue"/>
            <w:shd w:val="clear" w:color="auto" w:fill="auto"/>
            <w:vAlign w:val="center"/>
          </w:tcPr>
          <w:p w14:paraId="5988F920">
            <w:pPr>
              <w:widowControl/>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p>
        </w:tc>
        <w:tc>
          <w:tcPr>
            <w:tcW w:w="257" w:type="pct"/>
            <w:shd w:val="clear" w:color="auto" w:fill="auto"/>
            <w:vAlign w:val="center"/>
          </w:tcPr>
          <w:p w14:paraId="6F11A5E1">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747" w:type="dxa"/>
            <w:shd w:val="clear" w:color="auto" w:fill="FFFFFF"/>
            <w:vAlign w:val="center"/>
          </w:tcPr>
          <w:p w14:paraId="0DE17221">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color w:val="000000" w:themeColor="text1"/>
                <w:kern w:val="0"/>
                <w:sz w:val="21"/>
                <w:szCs w:val="21"/>
                <w:lang w:val="en-US"/>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42.8</w:t>
            </w:r>
          </w:p>
        </w:tc>
        <w:tc>
          <w:tcPr>
            <w:tcW w:w="1771" w:type="dxa"/>
            <w:vAlign w:val="center"/>
          </w:tcPr>
          <w:p w14:paraId="2834102E">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44.1</w:t>
            </w:r>
          </w:p>
        </w:tc>
        <w:tc>
          <w:tcPr>
            <w:tcW w:w="1815" w:type="dxa"/>
            <w:vAlign w:val="center"/>
          </w:tcPr>
          <w:p w14:paraId="6310F313">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40.8</w:t>
            </w:r>
          </w:p>
        </w:tc>
        <w:tc>
          <w:tcPr>
            <w:tcW w:w="1667" w:type="dxa"/>
            <w:vAlign w:val="center"/>
          </w:tcPr>
          <w:p w14:paraId="2D9E3850">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42.1</w:t>
            </w:r>
          </w:p>
        </w:tc>
      </w:tr>
      <w:tr w14:paraId="5B90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36" w:type="pct"/>
            <w:vMerge w:val="restart"/>
            <w:shd w:val="clear" w:color="auto" w:fill="auto"/>
            <w:vAlign w:val="center"/>
          </w:tcPr>
          <w:p w14:paraId="49431B9B">
            <w:pPr>
              <w:widowControl/>
              <w:adjustRightInd w:val="0"/>
              <w:snapToGrid w:val="0"/>
              <w:spacing w:line="380" w:lineRule="exact"/>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2024.10.25</w:t>
            </w:r>
          </w:p>
        </w:tc>
        <w:tc>
          <w:tcPr>
            <w:tcW w:w="257" w:type="pct"/>
            <w:shd w:val="clear" w:color="auto" w:fill="auto"/>
            <w:vAlign w:val="center"/>
          </w:tcPr>
          <w:p w14:paraId="4427780F">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747" w:type="dxa"/>
            <w:shd w:val="clear" w:color="auto" w:fill="FFFFFF"/>
            <w:vAlign w:val="center"/>
          </w:tcPr>
          <w:p w14:paraId="07DB73BA">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52.6</w:t>
            </w:r>
          </w:p>
        </w:tc>
        <w:tc>
          <w:tcPr>
            <w:tcW w:w="1771" w:type="dxa"/>
            <w:vAlign w:val="center"/>
          </w:tcPr>
          <w:p w14:paraId="32A9E0ED">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53.7</w:t>
            </w:r>
          </w:p>
        </w:tc>
        <w:tc>
          <w:tcPr>
            <w:tcW w:w="1815" w:type="dxa"/>
            <w:vAlign w:val="center"/>
          </w:tcPr>
          <w:p w14:paraId="12FACF32">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51.2</w:t>
            </w:r>
          </w:p>
        </w:tc>
        <w:tc>
          <w:tcPr>
            <w:tcW w:w="1667" w:type="dxa"/>
            <w:vAlign w:val="center"/>
          </w:tcPr>
          <w:p w14:paraId="315B764B">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50.7</w:t>
            </w:r>
          </w:p>
        </w:tc>
      </w:tr>
      <w:tr w14:paraId="1953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36" w:type="pct"/>
            <w:vMerge w:val="continue"/>
            <w:shd w:val="clear" w:color="auto" w:fill="auto"/>
            <w:vAlign w:val="center"/>
          </w:tcPr>
          <w:p w14:paraId="00013CA9">
            <w:pPr>
              <w:widowControl/>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p>
        </w:tc>
        <w:tc>
          <w:tcPr>
            <w:tcW w:w="257" w:type="pct"/>
            <w:shd w:val="clear" w:color="auto" w:fill="auto"/>
            <w:vAlign w:val="center"/>
          </w:tcPr>
          <w:p w14:paraId="417E2F09">
            <w:pPr>
              <w:widowControl/>
              <w:tabs>
                <w:tab w:val="left" w:pos="1872"/>
              </w:tabs>
              <w:adjustRightInd w:val="0"/>
              <w:snapToGrid w:val="0"/>
              <w:spacing w:line="380" w:lineRule="exact"/>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747" w:type="dxa"/>
            <w:shd w:val="clear" w:color="auto" w:fill="FFFFFF"/>
            <w:vAlign w:val="center"/>
          </w:tcPr>
          <w:p w14:paraId="4BF392C9">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44.7</w:t>
            </w:r>
          </w:p>
        </w:tc>
        <w:tc>
          <w:tcPr>
            <w:tcW w:w="1771" w:type="dxa"/>
            <w:vAlign w:val="center"/>
          </w:tcPr>
          <w:p w14:paraId="3BB23802">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42.5</w:t>
            </w:r>
          </w:p>
        </w:tc>
        <w:tc>
          <w:tcPr>
            <w:tcW w:w="1815" w:type="dxa"/>
            <w:vAlign w:val="center"/>
          </w:tcPr>
          <w:p w14:paraId="71304A92">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44.0</w:t>
            </w:r>
          </w:p>
        </w:tc>
        <w:tc>
          <w:tcPr>
            <w:tcW w:w="1667" w:type="dxa"/>
            <w:vAlign w:val="center"/>
          </w:tcPr>
          <w:p w14:paraId="0F13E9F8">
            <w:pPr>
              <w:pStyle w:val="5"/>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41.1</w:t>
            </w:r>
          </w:p>
        </w:tc>
      </w:tr>
    </w:tbl>
    <w:p w14:paraId="33AA59CC">
      <w:pPr>
        <w:ind w:firstLine="480"/>
        <w:rPr>
          <w:color w:val="000000" w:themeColor="text1"/>
          <w14:textFill>
            <w14:solidFill>
              <w14:schemeClr w14:val="tx1"/>
            </w14:solidFill>
          </w14:textFill>
        </w:rPr>
      </w:pPr>
      <w:r>
        <w:rPr>
          <w:color w:val="000000" w:themeColor="text1"/>
          <w14:textFill>
            <w14:solidFill>
              <w14:schemeClr w14:val="tx1"/>
            </w14:solidFill>
          </w14:textFill>
        </w:rPr>
        <w:t>由表</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可知，</w:t>
      </w:r>
      <w:r>
        <w:rPr>
          <w:bCs/>
          <w:color w:val="000000" w:themeColor="text1"/>
          <w14:textFill>
            <w14:solidFill>
              <w14:schemeClr w14:val="tx1"/>
            </w14:solidFill>
          </w14:textFill>
        </w:rPr>
        <w:t>厂界</w:t>
      </w:r>
      <w:r>
        <w:rPr>
          <w:color w:val="000000" w:themeColor="text1"/>
          <w14:textFill>
            <w14:solidFill>
              <w14:schemeClr w14:val="tx1"/>
            </w14:solidFill>
          </w14:textFill>
        </w:rPr>
        <w:t>各个监测点</w:t>
      </w:r>
      <w:r>
        <w:rPr>
          <w:bCs/>
          <w:color w:val="000000" w:themeColor="text1"/>
          <w14:textFill>
            <w14:solidFill>
              <w14:schemeClr w14:val="tx1"/>
            </w14:solidFill>
          </w14:textFill>
        </w:rPr>
        <w:t>昼间噪声值为</w:t>
      </w:r>
      <w:r>
        <w:rPr>
          <w:rFonts w:hint="eastAsia"/>
          <w:bCs/>
          <w:color w:val="000000" w:themeColor="text1"/>
          <w:lang w:val="en-US" w:eastAsia="zh-CN"/>
          <w14:textFill>
            <w14:solidFill>
              <w14:schemeClr w14:val="tx1"/>
            </w14:solidFill>
          </w14:textFill>
        </w:rPr>
        <w:t>50.7</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53.9</w:t>
      </w:r>
      <w:r>
        <w:rPr>
          <w:bCs/>
          <w:color w:val="000000" w:themeColor="text1"/>
          <w14:textFill>
            <w14:solidFill>
              <w14:schemeClr w14:val="tx1"/>
            </w14:solidFill>
          </w14:textFill>
        </w:rPr>
        <w:t>dB（A），夜间噪声值为</w:t>
      </w:r>
      <w:r>
        <w:rPr>
          <w:rFonts w:hint="eastAsia"/>
          <w:bCs/>
          <w:color w:val="000000" w:themeColor="text1"/>
          <w:lang w:val="en-US" w:eastAsia="zh-CN"/>
          <w14:textFill>
            <w14:solidFill>
              <w14:schemeClr w14:val="tx1"/>
            </w14:solidFill>
          </w14:textFill>
        </w:rPr>
        <w:t>40.8</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44.7</w:t>
      </w:r>
      <w:r>
        <w:rPr>
          <w:bCs/>
          <w:color w:val="000000" w:themeColor="text1"/>
          <w14:textFill>
            <w14:solidFill>
              <w14:schemeClr w14:val="tx1"/>
            </w14:solidFill>
          </w14:textFill>
        </w:rPr>
        <w:t>dB（A）</w:t>
      </w:r>
      <w:r>
        <w:rPr>
          <w:rFonts w:hint="eastAsia"/>
          <w:color w:val="000000" w:themeColor="text1"/>
          <w:kern w:val="0"/>
          <w:sz w:val="21"/>
          <w:szCs w:val="21"/>
          <w:lang w:eastAsia="zh-CN"/>
          <w14:textFill>
            <w14:solidFill>
              <w14:schemeClr w14:val="tx1"/>
            </w14:solidFill>
          </w14:textFill>
        </w:rPr>
        <w:t>，</w:t>
      </w:r>
      <w:r>
        <w:rPr>
          <w:color w:val="000000" w:themeColor="text1"/>
          <w14:textFill>
            <w14:solidFill>
              <w14:schemeClr w14:val="tx1"/>
            </w14:solidFill>
          </w14:textFill>
        </w:rPr>
        <w:t>均能达到《工业企业厂界环境噪声排放标准》（GB12348-2008）中2类标准，满足验收调查标准要求。</w:t>
      </w:r>
    </w:p>
    <w:p w14:paraId="6004AAC0">
      <w:pPr>
        <w:pStyle w:val="31"/>
        <w:numPr>
          <w:ilvl w:val="0"/>
          <w:numId w:val="0"/>
        </w:numPr>
        <w:spacing w:line="600" w:lineRule="exact"/>
        <w:outlineLvl w:val="1"/>
        <w:rPr>
          <w:rFonts w:hint="eastAsia" w:ascii="Times New Roman" w:eastAsia="黑体"/>
          <w:b w:val="0"/>
          <w:color w:val="000000" w:themeColor="text1"/>
          <w:spacing w:val="0"/>
          <w:sz w:val="28"/>
          <w:szCs w:val="28"/>
          <w:lang w:val="en-US" w:eastAsia="zh-CN"/>
          <w14:textFill>
            <w14:solidFill>
              <w14:schemeClr w14:val="tx1"/>
            </w14:solidFill>
          </w14:textFill>
        </w:rPr>
      </w:pPr>
      <w:bookmarkStart w:id="72" w:name="_Toc3063"/>
      <w:r>
        <w:rPr>
          <w:rFonts w:hint="eastAsia" w:ascii="Times New Roman" w:eastAsia="黑体"/>
          <w:b w:val="0"/>
          <w:color w:val="000000" w:themeColor="text1"/>
          <w:spacing w:val="0"/>
          <w:sz w:val="28"/>
          <w:szCs w:val="28"/>
          <w:lang w:val="en-US" w:eastAsia="zh-CN"/>
          <w14:textFill>
            <w14:solidFill>
              <w14:schemeClr w14:val="tx1"/>
            </w14:solidFill>
          </w14:textFill>
        </w:rPr>
        <w:t>7.3污染物排放总量核算</w:t>
      </w:r>
      <w:bookmarkEnd w:id="72"/>
    </w:p>
    <w:p w14:paraId="7F5D1686">
      <w:pPr>
        <w:ind w:firstLine="48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环评核算</w:t>
      </w:r>
      <w:r>
        <w:rPr>
          <w:color w:val="000000" w:themeColor="text1"/>
          <w14:textFill>
            <w14:solidFill>
              <w14:schemeClr w14:val="tx1"/>
            </w14:solidFill>
          </w14:textFill>
        </w:rPr>
        <w:t>总量指标值为COD：0t/a、氨氮：0t/a、SO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：0t/a、NOx：0t/a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实际建成后，项目不涉及废水排放和燃煤、燃气锅炉等，实际总量核算结果为：</w:t>
      </w:r>
      <w:r>
        <w:rPr>
          <w:color w:val="000000" w:themeColor="text1"/>
          <w14:textFill>
            <w14:solidFill>
              <w14:schemeClr w14:val="tx1"/>
            </w14:solidFill>
          </w14:textFill>
        </w:rPr>
        <w:t>COD：0t/a、氨氮：0t/a、SO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：0t/a、NOx：0t/a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与环评一致。</w:t>
      </w:r>
    </w:p>
    <w:p w14:paraId="5DC156A0">
      <w:pPr>
        <w:pStyle w:val="5"/>
        <w:rPr>
          <w:rFonts w:hint="eastAsia"/>
          <w:color w:val="000000" w:themeColor="text1"/>
          <w:lang w:val="en-US" w:eastAsia="zh-CN"/>
          <w14:textFill>
            <w14:solidFill>
              <w14:schemeClr w14:val="tx1"/>
            </w14:solidFill>
          </w14:textFill>
        </w:rPr>
      </w:pPr>
    </w:p>
    <w:p w14:paraId="7EF2F102">
      <w:pPr>
        <w:pStyle w:val="5"/>
        <w:rPr>
          <w:rFonts w:hint="eastAsia"/>
          <w:color w:val="000000" w:themeColor="text1"/>
          <w:lang w:val="en-US" w:eastAsia="zh-CN"/>
          <w14:textFill>
            <w14:solidFill>
              <w14:schemeClr w14:val="tx1"/>
            </w14:solidFill>
          </w14:textFill>
        </w:rPr>
      </w:pPr>
    </w:p>
    <w:p w14:paraId="4A441141">
      <w:pPr>
        <w:pStyle w:val="5"/>
        <w:rPr>
          <w:rFonts w:hint="eastAsia"/>
          <w:color w:val="000000" w:themeColor="text1"/>
          <w:lang w:val="en-US" w:eastAsia="zh-CN"/>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p>
    <w:p w14:paraId="5D85D439">
      <w:pPr>
        <w:pStyle w:val="30"/>
        <w:numPr>
          <w:ilvl w:val="0"/>
          <w:numId w:val="0"/>
        </w:numPr>
        <w:spacing w:line="600" w:lineRule="exact"/>
        <w:rPr>
          <w:rFonts w:ascii="Times New Roman" w:cs="Times New Roman"/>
          <w:b w:val="0"/>
          <w:color w:val="000000" w:themeColor="text1"/>
          <w:szCs w:val="30"/>
          <w14:textFill>
            <w14:solidFill>
              <w14:schemeClr w14:val="tx1"/>
            </w14:solidFill>
          </w14:textFill>
        </w:rPr>
      </w:pPr>
      <w:bookmarkStart w:id="73" w:name="_Toc22692"/>
      <w:bookmarkStart w:id="74" w:name="_Toc8999899"/>
      <w:r>
        <w:rPr>
          <w:rFonts w:ascii="Times New Roman" w:cs="Times New Roman"/>
          <w:b w:val="0"/>
          <w:color w:val="000000" w:themeColor="text1"/>
          <w:szCs w:val="30"/>
          <w14:textFill>
            <w14:solidFill>
              <w14:schemeClr w14:val="tx1"/>
            </w14:solidFill>
          </w14:textFill>
        </w:rPr>
        <w:t>8环境管理检查</w:t>
      </w:r>
      <w:bookmarkEnd w:id="73"/>
      <w:bookmarkEnd w:id="74"/>
    </w:p>
    <w:p w14:paraId="129ECECF">
      <w:pPr>
        <w:pStyle w:val="31"/>
        <w:numPr>
          <w:ilvl w:val="0"/>
          <w:numId w:val="0"/>
        </w:numPr>
        <w:spacing w:line="560" w:lineRule="exact"/>
        <w:rPr>
          <w:rFonts w:ascii="Times New Roman" w:eastAsia="黑体"/>
          <w:b w:val="0"/>
          <w:color w:val="000000" w:themeColor="text1"/>
          <w:sz w:val="28"/>
          <w:szCs w:val="28"/>
          <w14:textFill>
            <w14:solidFill>
              <w14:schemeClr w14:val="tx1"/>
            </w14:solidFill>
          </w14:textFill>
        </w:rPr>
      </w:pPr>
      <w:bookmarkStart w:id="75" w:name="_Toc499559252"/>
      <w:bookmarkStart w:id="76" w:name="_Toc8925"/>
      <w:bookmarkStart w:id="77" w:name="_Toc533060858"/>
      <w:bookmarkStart w:id="78" w:name="_Toc534699358"/>
      <w:bookmarkStart w:id="79" w:name="_Toc8999900"/>
      <w:r>
        <w:rPr>
          <w:rFonts w:ascii="Times New Roman" w:eastAsia="黑体"/>
          <w:b w:val="0"/>
          <w:color w:val="000000" w:themeColor="text1"/>
          <w:sz w:val="28"/>
          <w:szCs w:val="28"/>
          <w14:textFill>
            <w14:solidFill>
              <w14:schemeClr w14:val="tx1"/>
            </w14:solidFill>
          </w14:textFill>
        </w:rPr>
        <w:t>8.1</w:t>
      </w:r>
      <w:r>
        <w:rPr>
          <w:rFonts w:hint="eastAsia" w:ascii="Times New Roman" w:eastAsia="黑体"/>
          <w:b w:val="0"/>
          <w:color w:val="000000" w:themeColor="text1"/>
          <w:sz w:val="28"/>
          <w:szCs w:val="28"/>
          <w14:textFill>
            <w14:solidFill>
              <w14:schemeClr w14:val="tx1"/>
            </w14:solidFill>
          </w14:textFill>
        </w:rPr>
        <w:t>环保管理机构</w:t>
      </w:r>
      <w:bookmarkEnd w:id="75"/>
      <w:bookmarkEnd w:id="76"/>
      <w:bookmarkEnd w:id="77"/>
      <w:bookmarkEnd w:id="78"/>
      <w:bookmarkEnd w:id="79"/>
    </w:p>
    <w:p w14:paraId="016030B9">
      <w:pPr>
        <w:pStyle w:val="5"/>
        <w:spacing w:line="480" w:lineRule="exact"/>
        <w:ind w:firstLine="480"/>
        <w:rPr>
          <w:rFonts w:ascii="Times New Roman" w:hAnsi="Times New Roman"/>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张家口鑫光商砼有限公司</w:t>
      </w:r>
      <w:r>
        <w:rPr>
          <w:rFonts w:hint="eastAsia" w:ascii="Times New Roman" w:hAnsi="Times New Roman"/>
          <w:color w:val="000000" w:themeColor="text1"/>
          <w:sz w:val="24"/>
          <w14:textFill>
            <w14:solidFill>
              <w14:schemeClr w14:val="tx1"/>
            </w14:solidFill>
          </w14:textFill>
        </w:rPr>
        <w:t>由专人负责日常环境管理工作，定期巡检环境影响情况，环保设施运行情况，及时处理环境问题，并进行有关环境保护法律法规宣传工作。</w:t>
      </w:r>
    </w:p>
    <w:p w14:paraId="53BA78D0">
      <w:pPr>
        <w:pStyle w:val="31"/>
        <w:numPr>
          <w:ilvl w:val="0"/>
          <w:numId w:val="0"/>
        </w:numPr>
        <w:spacing w:line="560" w:lineRule="exact"/>
        <w:rPr>
          <w:rFonts w:ascii="Times New Roman" w:eastAsia="黑体"/>
          <w:b w:val="0"/>
          <w:color w:val="000000" w:themeColor="text1"/>
          <w:sz w:val="28"/>
          <w:szCs w:val="28"/>
          <w14:textFill>
            <w14:solidFill>
              <w14:schemeClr w14:val="tx1"/>
            </w14:solidFill>
          </w14:textFill>
        </w:rPr>
      </w:pPr>
      <w:bookmarkStart w:id="80" w:name="_Toc414220602"/>
      <w:bookmarkStart w:id="81" w:name="_Toc499559253"/>
      <w:bookmarkStart w:id="82" w:name="_Toc412705196"/>
      <w:bookmarkStart w:id="83" w:name="_Toc533060859"/>
      <w:bookmarkStart w:id="84" w:name="_Toc534699359"/>
      <w:bookmarkStart w:id="85" w:name="_Toc8999901"/>
      <w:bookmarkStart w:id="86" w:name="_Toc20373"/>
      <w:bookmarkStart w:id="87" w:name="_Toc412705199"/>
      <w:bookmarkStart w:id="88" w:name="_Toc414220604"/>
      <w:r>
        <w:rPr>
          <w:rFonts w:ascii="Times New Roman" w:eastAsia="黑体"/>
          <w:b w:val="0"/>
          <w:color w:val="000000" w:themeColor="text1"/>
          <w:sz w:val="28"/>
          <w:szCs w:val="28"/>
          <w14:textFill>
            <w14:solidFill>
              <w14:schemeClr w14:val="tx1"/>
            </w14:solidFill>
          </w14:textFill>
        </w:rPr>
        <w:t>8.2</w:t>
      </w:r>
      <w:bookmarkEnd w:id="80"/>
      <w:bookmarkEnd w:id="81"/>
      <w:bookmarkEnd w:id="82"/>
      <w:r>
        <w:rPr>
          <w:rFonts w:hint="eastAsia" w:ascii="Times New Roman" w:eastAsia="黑体"/>
          <w:b w:val="0"/>
          <w:color w:val="000000" w:themeColor="text1"/>
          <w:sz w:val="28"/>
          <w:szCs w:val="28"/>
          <w14:textFill>
            <w14:solidFill>
              <w14:schemeClr w14:val="tx1"/>
            </w14:solidFill>
          </w14:textFill>
        </w:rPr>
        <w:t>施工期环境管理</w:t>
      </w:r>
      <w:bookmarkEnd w:id="83"/>
      <w:bookmarkEnd w:id="84"/>
      <w:bookmarkEnd w:id="85"/>
      <w:bookmarkEnd w:id="86"/>
    </w:p>
    <w:p w14:paraId="29F7BB6A">
      <w:pPr>
        <w:pStyle w:val="5"/>
        <w:spacing w:line="480" w:lineRule="exact"/>
        <w:ind w:firstLine="480"/>
        <w:rPr>
          <w:rFonts w:ascii="Times New Roman" w:hAnsi="Times New Roman"/>
          <w:color w:val="000000" w:themeColor="text1"/>
          <w:sz w:val="24"/>
          <w14:textFill>
            <w14:solidFill>
              <w14:schemeClr w14:val="tx1"/>
            </w14:solidFill>
          </w14:textFill>
        </w:rPr>
      </w:pPr>
      <w:bookmarkStart w:id="89" w:name="_Toc499559254"/>
      <w:bookmarkStart w:id="90" w:name="_Toc533060860"/>
      <w:bookmarkStart w:id="91" w:name="_Toc16840"/>
      <w:bookmarkStart w:id="92" w:name="_Toc534699360"/>
      <w:r>
        <w:rPr>
          <w:rFonts w:hint="eastAsia" w:ascii="Times New Roman" w:hAnsi="Times New Roman"/>
          <w:color w:val="000000" w:themeColor="text1"/>
          <w:sz w:val="24"/>
          <w14:textFill>
            <w14:solidFill>
              <w14:schemeClr w14:val="tx1"/>
            </w14:solidFill>
          </w14:textFill>
        </w:rPr>
        <w:t>建设项目施工期对周围环境的影响主要为建筑施工和物料运输过程产生的扬尘、施工噪声、施工期生活污水及施工时产生的固体废物等。通过采取有效治理措施，并合理安排施工时间等以减轻项目建设期对周边环境的影响。施工过程已经结束，影响消失，对周边环境影响已不存在。</w:t>
      </w:r>
    </w:p>
    <w:p w14:paraId="69654822">
      <w:pPr>
        <w:pStyle w:val="31"/>
        <w:numPr>
          <w:ilvl w:val="0"/>
          <w:numId w:val="0"/>
        </w:numPr>
        <w:spacing w:line="560" w:lineRule="exact"/>
        <w:rPr>
          <w:rFonts w:ascii="Times New Roman" w:eastAsia="黑体"/>
          <w:b w:val="0"/>
          <w:color w:val="000000" w:themeColor="text1"/>
          <w:sz w:val="28"/>
          <w:szCs w:val="28"/>
          <w14:textFill>
            <w14:solidFill>
              <w14:schemeClr w14:val="tx1"/>
            </w14:solidFill>
          </w14:textFill>
        </w:rPr>
      </w:pPr>
      <w:bookmarkStart w:id="93" w:name="_Toc8999902"/>
      <w:r>
        <w:rPr>
          <w:rFonts w:ascii="Times New Roman" w:eastAsia="黑体"/>
          <w:b w:val="0"/>
          <w:color w:val="000000" w:themeColor="text1"/>
          <w:sz w:val="28"/>
          <w:szCs w:val="28"/>
          <w14:textFill>
            <w14:solidFill>
              <w14:schemeClr w14:val="tx1"/>
            </w14:solidFill>
          </w14:textFill>
        </w:rPr>
        <w:t>8.3</w:t>
      </w:r>
      <w:bookmarkEnd w:id="87"/>
      <w:bookmarkEnd w:id="88"/>
      <w:bookmarkEnd w:id="89"/>
      <w:r>
        <w:rPr>
          <w:rFonts w:hint="eastAsia" w:ascii="Times New Roman" w:eastAsia="黑体"/>
          <w:b w:val="0"/>
          <w:color w:val="000000" w:themeColor="text1"/>
          <w:sz w:val="28"/>
          <w:szCs w:val="28"/>
          <w14:textFill>
            <w14:solidFill>
              <w14:schemeClr w14:val="tx1"/>
            </w14:solidFill>
          </w14:textFill>
        </w:rPr>
        <w:t>运行期环境管理</w:t>
      </w:r>
      <w:bookmarkEnd w:id="90"/>
      <w:bookmarkEnd w:id="91"/>
      <w:bookmarkEnd w:id="92"/>
      <w:bookmarkEnd w:id="93"/>
    </w:p>
    <w:p w14:paraId="1ECF9217">
      <w:pPr>
        <w:spacing w:line="520" w:lineRule="exact"/>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建设单位制定了相应的环境管理制度，并且正常履行了试运行期的环境职责，试运行期的检测工作也已经完成，后续检测计划按周期正常进行。</w:t>
      </w:r>
    </w:p>
    <w:p w14:paraId="2E17BB62">
      <w:pPr>
        <w:pStyle w:val="31"/>
        <w:numPr>
          <w:ilvl w:val="0"/>
          <w:numId w:val="0"/>
        </w:numPr>
        <w:spacing w:line="560" w:lineRule="exact"/>
        <w:rPr>
          <w:rFonts w:ascii="Times New Roman" w:eastAsia="黑体"/>
          <w:b w:val="0"/>
          <w:color w:val="000000" w:themeColor="text1"/>
          <w:sz w:val="28"/>
          <w:szCs w:val="28"/>
          <w14:textFill>
            <w14:solidFill>
              <w14:schemeClr w14:val="tx1"/>
            </w14:solidFill>
          </w14:textFill>
        </w:rPr>
      </w:pPr>
      <w:bookmarkStart w:id="94" w:name="_Toc8999903"/>
      <w:bookmarkStart w:id="95" w:name="_Toc1102"/>
      <w:bookmarkStart w:id="96" w:name="_Toc533060861"/>
      <w:bookmarkStart w:id="97" w:name="_Toc534699361"/>
      <w:r>
        <w:rPr>
          <w:rFonts w:ascii="Times New Roman" w:eastAsia="黑体"/>
          <w:b w:val="0"/>
          <w:color w:val="000000" w:themeColor="text1"/>
          <w:sz w:val="28"/>
          <w:szCs w:val="28"/>
          <w14:textFill>
            <w14:solidFill>
              <w14:schemeClr w14:val="tx1"/>
            </w14:solidFill>
          </w14:textFill>
        </w:rPr>
        <w:t>8.4</w:t>
      </w:r>
      <w:r>
        <w:rPr>
          <w:rFonts w:hint="eastAsia" w:ascii="Times New Roman" w:eastAsia="黑体"/>
          <w:b w:val="0"/>
          <w:color w:val="000000" w:themeColor="text1"/>
          <w:sz w:val="28"/>
          <w:szCs w:val="28"/>
          <w14:textFill>
            <w14:solidFill>
              <w14:schemeClr w14:val="tx1"/>
            </w14:solidFill>
          </w14:textFill>
        </w:rPr>
        <w:t>社会环境影响情况调查</w:t>
      </w:r>
      <w:bookmarkEnd w:id="94"/>
      <w:bookmarkEnd w:id="95"/>
      <w:bookmarkEnd w:id="96"/>
      <w:bookmarkEnd w:id="97"/>
    </w:p>
    <w:p w14:paraId="54F811A5">
      <w:pPr>
        <w:spacing w:line="520" w:lineRule="exact"/>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经咨询环保主管部门，项目试运行期间未发生扰民和公众投诉意见。</w:t>
      </w:r>
    </w:p>
    <w:p w14:paraId="2BAD51F9">
      <w:pPr>
        <w:pStyle w:val="31"/>
        <w:numPr>
          <w:ilvl w:val="0"/>
          <w:numId w:val="0"/>
        </w:numPr>
        <w:spacing w:line="560" w:lineRule="exact"/>
        <w:rPr>
          <w:rFonts w:ascii="Times New Roman" w:eastAsia="黑体"/>
          <w:b w:val="0"/>
          <w:color w:val="000000" w:themeColor="text1"/>
          <w:sz w:val="28"/>
          <w:szCs w:val="28"/>
          <w14:textFill>
            <w14:solidFill>
              <w14:schemeClr w14:val="tx1"/>
            </w14:solidFill>
          </w14:textFill>
        </w:rPr>
      </w:pPr>
      <w:bookmarkStart w:id="98" w:name="_Toc10957"/>
      <w:bookmarkStart w:id="99" w:name="_Toc534699362"/>
      <w:bookmarkStart w:id="100" w:name="_Toc26218"/>
      <w:bookmarkStart w:id="101" w:name="_Toc8999904"/>
      <w:bookmarkStart w:id="102" w:name="_Toc533060862"/>
      <w:bookmarkStart w:id="103" w:name="_Toc24197"/>
      <w:r>
        <w:rPr>
          <w:rFonts w:ascii="Times New Roman" w:eastAsia="黑体"/>
          <w:b w:val="0"/>
          <w:color w:val="000000" w:themeColor="text1"/>
          <w:sz w:val="28"/>
          <w:szCs w:val="28"/>
          <w14:textFill>
            <w14:solidFill>
              <w14:schemeClr w14:val="tx1"/>
            </w14:solidFill>
          </w14:textFill>
        </w:rPr>
        <w:t>8.5</w:t>
      </w:r>
      <w:r>
        <w:rPr>
          <w:rFonts w:hint="eastAsia" w:ascii="Times New Roman" w:eastAsia="黑体"/>
          <w:b w:val="0"/>
          <w:color w:val="000000" w:themeColor="text1"/>
          <w:sz w:val="28"/>
          <w:szCs w:val="28"/>
          <w14:textFill>
            <w14:solidFill>
              <w14:schemeClr w14:val="tx1"/>
            </w14:solidFill>
          </w14:textFill>
        </w:rPr>
        <w:t>环境管理情况分析</w:t>
      </w:r>
      <w:bookmarkEnd w:id="98"/>
      <w:bookmarkEnd w:id="99"/>
      <w:bookmarkEnd w:id="100"/>
      <w:bookmarkEnd w:id="101"/>
      <w:bookmarkEnd w:id="102"/>
      <w:bookmarkEnd w:id="103"/>
    </w:p>
    <w:p w14:paraId="6CA2B27B">
      <w:pPr>
        <w:pStyle w:val="5"/>
        <w:rPr>
          <w:rFonts w:hint="default"/>
          <w:color w:val="000000" w:themeColor="text1"/>
          <w:lang w:val="en-US" w:eastAsia="zh-CN"/>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color w:val="000000" w:themeColor="text1"/>
          <w:sz w:val="24"/>
          <w:szCs w:val="28"/>
          <w14:textFill>
            <w14:solidFill>
              <w14:schemeClr w14:val="tx1"/>
            </w14:solidFill>
          </w14:textFill>
        </w:rPr>
        <w:t>建设运营单位完善了相应的环境管理制度，并且正常履行了试运行期的环境职责，试运行期的检测工作也已经完成，后续检测计划按周期正常进行。</w:t>
      </w:r>
    </w:p>
    <w:p w14:paraId="0E93100D">
      <w:pPr>
        <w:pStyle w:val="30"/>
        <w:numPr>
          <w:ilvl w:val="0"/>
          <w:numId w:val="0"/>
        </w:numPr>
        <w:spacing w:before="156" w:beforeLines="50" w:after="156" w:afterLines="50" w:line="600" w:lineRule="exact"/>
        <w:rPr>
          <w:rFonts w:hint="default" w:ascii="Times New Roman" w:eastAsia="黑体" w:cs="Times New Roman"/>
          <w:b w:val="0"/>
          <w:color w:val="000000" w:themeColor="text1"/>
          <w:spacing w:val="0"/>
          <w:szCs w:val="30"/>
          <w:lang w:val="en-US" w:eastAsia="zh-CN"/>
          <w14:textFill>
            <w14:solidFill>
              <w14:schemeClr w14:val="tx1"/>
            </w14:solidFill>
          </w14:textFill>
        </w:rPr>
      </w:pPr>
      <w:bookmarkStart w:id="104" w:name="_Toc30083356"/>
      <w:bookmarkStart w:id="105" w:name="_Toc8133"/>
      <w:bookmarkStart w:id="106" w:name="_Toc506142672"/>
      <w:r>
        <w:rPr>
          <w:rFonts w:hint="eastAsia" w:ascii="Times New Roman" w:cs="Times New Roman"/>
          <w:b w:val="0"/>
          <w:color w:val="000000" w:themeColor="text1"/>
          <w:spacing w:val="0"/>
          <w:szCs w:val="30"/>
          <w:lang w:val="en-US" w:eastAsia="zh-CN"/>
          <w14:textFill>
            <w14:solidFill>
              <w14:schemeClr w14:val="tx1"/>
            </w14:solidFill>
          </w14:textFill>
        </w:rPr>
        <w:t>9</w:t>
      </w:r>
      <w:r>
        <w:rPr>
          <w:rFonts w:ascii="Times New Roman" w:cs="Times New Roman"/>
          <w:b w:val="0"/>
          <w:color w:val="000000" w:themeColor="text1"/>
          <w:spacing w:val="0"/>
          <w:szCs w:val="30"/>
          <w14:textFill>
            <w14:solidFill>
              <w14:schemeClr w14:val="tx1"/>
            </w14:solidFill>
          </w14:textFill>
        </w:rPr>
        <w:t>、</w:t>
      </w:r>
      <w:bookmarkEnd w:id="104"/>
      <w:r>
        <w:rPr>
          <w:rFonts w:hint="eastAsia" w:ascii="Times New Roman" w:cs="Times New Roman"/>
          <w:b w:val="0"/>
          <w:color w:val="000000" w:themeColor="text1"/>
          <w:spacing w:val="0"/>
          <w:szCs w:val="30"/>
          <w:lang w:val="en-US" w:eastAsia="zh-CN"/>
          <w14:textFill>
            <w14:solidFill>
              <w14:schemeClr w14:val="tx1"/>
            </w14:solidFill>
          </w14:textFill>
        </w:rPr>
        <w:t>结论和建议</w:t>
      </w:r>
      <w:bookmarkEnd w:id="105"/>
    </w:p>
    <w:bookmarkEnd w:id="106"/>
    <w:p w14:paraId="5C36C30C">
      <w:pPr>
        <w:pStyle w:val="31"/>
        <w:numPr>
          <w:ilvl w:val="0"/>
          <w:numId w:val="0"/>
        </w:numPr>
        <w:spacing w:line="600" w:lineRule="exact"/>
        <w:outlineLvl w:val="1"/>
        <w:rPr>
          <w:rFonts w:hint="default" w:ascii="Times New Roman" w:eastAsia="黑体"/>
          <w:b w:val="0"/>
          <w:color w:val="000000" w:themeColor="text1"/>
          <w:spacing w:val="0"/>
          <w:sz w:val="28"/>
          <w:szCs w:val="28"/>
          <w:lang w:val="en-US" w:eastAsia="zh-CN"/>
          <w14:textFill>
            <w14:solidFill>
              <w14:schemeClr w14:val="tx1"/>
            </w14:solidFill>
          </w14:textFill>
        </w:rPr>
      </w:pPr>
      <w:bookmarkStart w:id="107" w:name="_Toc11288"/>
      <w:r>
        <w:rPr>
          <w:rFonts w:hint="eastAsia" w:ascii="Times New Roman" w:eastAsia="黑体"/>
          <w:b w:val="0"/>
          <w:color w:val="000000" w:themeColor="text1"/>
          <w:spacing w:val="0"/>
          <w:sz w:val="28"/>
          <w:szCs w:val="28"/>
          <w:lang w:val="en-US" w:eastAsia="zh-CN"/>
          <w14:textFill>
            <w14:solidFill>
              <w14:schemeClr w14:val="tx1"/>
            </w14:solidFill>
          </w14:textFill>
        </w:rPr>
        <w:t>9</w:t>
      </w:r>
      <w:r>
        <w:rPr>
          <w:rFonts w:ascii="Times New Roman" w:eastAsia="黑体"/>
          <w:b w:val="0"/>
          <w:color w:val="000000" w:themeColor="text1"/>
          <w:spacing w:val="0"/>
          <w:sz w:val="28"/>
          <w:szCs w:val="28"/>
          <w14:textFill>
            <w14:solidFill>
              <w14:schemeClr w14:val="tx1"/>
            </w14:solidFill>
          </w14:textFill>
        </w:rPr>
        <w:t>.1项目</w:t>
      </w:r>
      <w:r>
        <w:rPr>
          <w:rFonts w:hint="eastAsia" w:ascii="Times New Roman" w:eastAsia="黑体"/>
          <w:b w:val="0"/>
          <w:color w:val="000000" w:themeColor="text1"/>
          <w:spacing w:val="0"/>
          <w:sz w:val="28"/>
          <w:szCs w:val="28"/>
          <w:lang w:val="en-US" w:eastAsia="zh-CN"/>
          <w14:textFill>
            <w14:solidFill>
              <w14:schemeClr w14:val="tx1"/>
            </w14:solidFill>
          </w14:textFill>
        </w:rPr>
        <w:t>验收结论</w:t>
      </w:r>
      <w:bookmarkEnd w:id="107"/>
    </w:p>
    <w:p w14:paraId="676BC772">
      <w:pPr>
        <w:pStyle w:val="4"/>
        <w:spacing w:before="0" w:after="0" w:line="480" w:lineRule="exact"/>
        <w:ind w:firstLine="480"/>
        <w:rPr>
          <w:rFonts w:hint="default"/>
          <w:b w:val="0"/>
          <w:bCs w:val="0"/>
          <w:color w:val="000000" w:themeColor="text1"/>
          <w:sz w:val="24"/>
          <w:szCs w:val="24"/>
          <w:lang w:val="en-US"/>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9.1.1项目概况</w:t>
      </w:r>
    </w:p>
    <w:p w14:paraId="1C83F4C5">
      <w:pPr>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lang w:eastAsia="zh-CN"/>
          <w14:textFill>
            <w14:solidFill>
              <w14:schemeClr w14:val="tx1"/>
            </w14:solidFill>
          </w14:textFill>
        </w:rPr>
        <w:t>新建20万m³混凝土和3万m³稳定土拌合站项目</w:t>
      </w:r>
    </w:p>
    <w:p w14:paraId="36EF30F3">
      <w:pPr>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建设单位：</w:t>
      </w:r>
      <w:r>
        <w:rPr>
          <w:rFonts w:hint="eastAsia"/>
          <w:color w:val="000000" w:themeColor="text1"/>
          <w:lang w:eastAsia="zh-CN"/>
          <w14:textFill>
            <w14:solidFill>
              <w14:schemeClr w14:val="tx1"/>
            </w14:solidFill>
          </w14:textFill>
        </w:rPr>
        <w:t>张家口鑫光商砼有限公司</w:t>
      </w:r>
    </w:p>
    <w:p w14:paraId="3C6B88F7">
      <w:pPr>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建设性质：</w:t>
      </w:r>
      <w:r>
        <w:rPr>
          <w:rFonts w:hint="eastAsia"/>
          <w:color w:val="000000" w:themeColor="text1"/>
          <w:lang w:val="en-US" w:eastAsia="zh-CN"/>
          <w14:textFill>
            <w14:solidFill>
              <w14:schemeClr w14:val="tx1"/>
            </w14:solidFill>
          </w14:textFill>
        </w:rPr>
        <w:t>新建</w:t>
      </w:r>
    </w:p>
    <w:p w14:paraId="585D634C">
      <w:pPr>
        <w:ind w:firstLine="480"/>
        <w:rPr>
          <w:color w:val="000000" w:themeColor="text1"/>
          <w14:textFill>
            <w14:solidFill>
              <w14:schemeClr w14:val="tx1"/>
            </w14:solidFill>
          </w14:textFill>
        </w:rPr>
      </w:pPr>
      <w:r>
        <w:rPr>
          <w:color w:val="000000" w:themeColor="text1"/>
          <w14:textFill>
            <w14:solidFill>
              <w14:schemeClr w14:val="tx1"/>
            </w14:solidFill>
          </w14:textFill>
        </w:rPr>
        <w:t>工程投资：项目总投资</w:t>
      </w:r>
      <w:r>
        <w:rPr>
          <w:rFonts w:hint="eastAsia"/>
          <w:color w:val="000000" w:themeColor="text1"/>
          <w:lang w:val="en-US" w:eastAsia="zh-CN"/>
          <w14:textFill>
            <w14:solidFill>
              <w14:schemeClr w14:val="tx1"/>
            </w14:solidFill>
          </w14:textFill>
        </w:rPr>
        <w:t>2500万元</w:t>
      </w:r>
      <w:r>
        <w:rPr>
          <w:color w:val="000000" w:themeColor="text1"/>
          <w14:textFill>
            <w14:solidFill>
              <w14:schemeClr w14:val="tx1"/>
            </w14:solidFill>
          </w14:textFill>
        </w:rPr>
        <w:t>，其中环保投资</w:t>
      </w:r>
      <w:r>
        <w:rPr>
          <w:rFonts w:hint="eastAsia"/>
          <w:color w:val="000000" w:themeColor="text1"/>
          <w:lang w:val="en-US" w:eastAsia="zh-CN"/>
          <w14:textFill>
            <w14:solidFill>
              <w14:schemeClr w14:val="tx1"/>
            </w14:solidFill>
          </w14:textFill>
        </w:rPr>
        <w:t>260</w:t>
      </w:r>
      <w:r>
        <w:rPr>
          <w:color w:val="000000" w:themeColor="text1"/>
          <w14:textFill>
            <w14:solidFill>
              <w14:schemeClr w14:val="tx1"/>
            </w14:solidFill>
          </w14:textFill>
        </w:rPr>
        <w:t>万元，环保投资占总投资比例为</w:t>
      </w:r>
      <w:r>
        <w:rPr>
          <w:rFonts w:hint="eastAsia"/>
          <w:color w:val="000000" w:themeColor="text1"/>
          <w:lang w:val="en-US" w:eastAsia="zh-CN"/>
          <w14:textFill>
            <w14:solidFill>
              <w14:schemeClr w14:val="tx1"/>
            </w14:solidFill>
          </w14:textFill>
        </w:rPr>
        <w:t>10.4%</w:t>
      </w:r>
      <w:r>
        <w:rPr>
          <w:color w:val="000000" w:themeColor="text1"/>
          <w14:textFill>
            <w14:solidFill>
              <w14:schemeClr w14:val="tx1"/>
            </w14:solidFill>
          </w14:textFill>
        </w:rPr>
        <w:t>。</w:t>
      </w:r>
    </w:p>
    <w:p w14:paraId="4DE4ADCB">
      <w:pPr>
        <w:ind w:firstLine="480"/>
        <w:rPr>
          <w:color w:val="000000" w:themeColor="text1"/>
          <w14:textFill>
            <w14:solidFill>
              <w14:schemeClr w14:val="tx1"/>
            </w14:solidFill>
          </w14:textFill>
        </w:rPr>
      </w:pPr>
      <w:r>
        <w:rPr>
          <w:color w:val="000000" w:themeColor="text1"/>
          <w14:textFill>
            <w14:solidFill>
              <w14:schemeClr w14:val="tx1"/>
            </w14:solidFill>
          </w14:textFill>
        </w:rPr>
        <w:t>建设地点：建设项目位于</w:t>
      </w:r>
      <w:r>
        <w:rPr>
          <w:rFonts w:hint="eastAsia"/>
          <w:color w:val="000000" w:themeColor="text1"/>
          <w:lang w:eastAsia="zh-CN"/>
          <w14:textFill>
            <w14:solidFill>
              <w14:schemeClr w14:val="tx1"/>
            </w14:solidFill>
          </w14:textFill>
        </w:rPr>
        <w:t>张家口市崇礼区西湾子镇二道沟村</w:t>
      </w:r>
      <w:r>
        <w:rPr>
          <w:color w:val="000000" w:themeColor="text1"/>
          <w14:textFill>
            <w14:solidFill>
              <w14:schemeClr w14:val="tx1"/>
            </w14:solidFill>
          </w14:textFill>
        </w:rPr>
        <w:t>。项目地理位置图见附图1、平面布置图见附图2、周边关系图见附图3。</w:t>
      </w:r>
    </w:p>
    <w:p w14:paraId="72F96C44">
      <w:pPr>
        <w:ind w:firstLine="480"/>
        <w:rPr>
          <w:color w:val="000000" w:themeColor="text1"/>
          <w14:textFill>
            <w14:solidFill>
              <w14:schemeClr w14:val="tx1"/>
            </w14:solidFill>
          </w14:textFill>
        </w:rPr>
      </w:pPr>
      <w:r>
        <w:rPr>
          <w:color w:val="000000" w:themeColor="text1"/>
          <w14:textFill>
            <w14:solidFill>
              <w14:schemeClr w14:val="tx1"/>
            </w14:solidFill>
          </w14:textFill>
        </w:rPr>
        <w:t>建设内容及建设规模：</w:t>
      </w:r>
      <w:r>
        <w:rPr>
          <w:rFonts w:hint="default"/>
          <w:color w:val="000000" w:themeColor="text1"/>
          <w:lang w:val="en-US" w:eastAsia="zh-CN"/>
          <w14:textFill>
            <w14:solidFill>
              <w14:schemeClr w14:val="tx1"/>
            </w14:solidFill>
          </w14:textFill>
        </w:rPr>
        <w:t>购置HZS180搅拌机、筒仓等生产设备，建设商品混凝土生产线1条；购置破碎机、筛分机、搅拌机、筒仓等生产设备，建设水稳拌合土生产线1条；同时购置5吨装载机1台、混凝土运输车11辆、泵车1辆、铲车1辆等附属设施。项目年产规模为：年产20万m³混凝土和3万m³稳定土拌合站。</w:t>
      </w:r>
    </w:p>
    <w:p w14:paraId="21E3464B">
      <w:pPr>
        <w:pStyle w:val="5"/>
        <w:rPr>
          <w:color w:val="000000" w:themeColor="text1"/>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劳动定员及工作制度：本项目</w:t>
      </w:r>
      <w:r>
        <w:rPr>
          <w:rFonts w:hint="default" w:eastAsia="宋体"/>
          <w:color w:val="000000" w:themeColor="text1"/>
          <w:sz w:val="24"/>
          <w:lang w:val="en-US" w:eastAsia="zh-CN"/>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10</w:t>
      </w:r>
      <w:r>
        <w:rPr>
          <w:rFonts w:hint="default" w:eastAsia="宋体"/>
          <w:color w:val="000000" w:themeColor="text1"/>
          <w:sz w:val="24"/>
          <w:lang w:val="en-US" w:eastAsia="zh-CN"/>
          <w14:textFill>
            <w14:solidFill>
              <w14:schemeClr w14:val="tx1"/>
            </w14:solidFill>
          </w14:textFill>
        </w:rPr>
        <w:t>人</w:t>
      </w:r>
      <w:r>
        <w:rPr>
          <w:rFonts w:hint="eastAsia" w:eastAsia="宋体"/>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工作制度实行一班制，每天工作时间为</w:t>
      </w:r>
      <w:r>
        <w:rPr>
          <w:rFonts w:hint="eastAsia" w:eastAsia="宋体"/>
          <w:color w:val="000000" w:themeColor="text1"/>
          <w:sz w:val="24"/>
          <w:lang w:val="en-US" w:eastAsia="zh-CN"/>
          <w14:textFill>
            <w14:solidFill>
              <w14:schemeClr w14:val="tx1"/>
            </w14:solidFill>
          </w14:textFill>
        </w:rPr>
        <w:t>8</w:t>
      </w:r>
      <w:r>
        <w:rPr>
          <w:rFonts w:hint="default" w:eastAsia="宋体"/>
          <w:color w:val="000000" w:themeColor="text1"/>
          <w:sz w:val="24"/>
          <w:lang w:val="en-US" w:eastAsia="zh-CN"/>
          <w14:textFill>
            <w14:solidFill>
              <w14:schemeClr w14:val="tx1"/>
            </w14:solidFill>
          </w14:textFill>
        </w:rPr>
        <w:t>小时</w:t>
      </w:r>
      <w:r>
        <w:rPr>
          <w:rFonts w:hint="eastAsia" w:eastAsia="宋体"/>
          <w:color w:val="000000" w:themeColor="text1"/>
          <w:sz w:val="24"/>
          <w:lang w:val="en-US" w:eastAsia="zh-CN"/>
          <w14:textFill>
            <w14:solidFill>
              <w14:schemeClr w14:val="tx1"/>
            </w14:solidFill>
          </w14:textFill>
        </w:rPr>
        <w:t>，</w:t>
      </w:r>
      <w:r>
        <w:rPr>
          <w:rFonts w:hint="default" w:eastAsia="宋体"/>
          <w:color w:val="000000" w:themeColor="text1"/>
          <w:sz w:val="24"/>
          <w:lang w:val="en-US" w:eastAsia="zh-CN"/>
          <w14:textFill>
            <w14:solidFill>
              <w14:schemeClr w14:val="tx1"/>
            </w14:solidFill>
          </w14:textFill>
        </w:rPr>
        <w:t>年</w:t>
      </w:r>
      <w:r>
        <w:rPr>
          <w:rFonts w:hint="eastAsia" w:eastAsia="宋体"/>
          <w:color w:val="000000" w:themeColor="text1"/>
          <w:sz w:val="24"/>
          <w:lang w:val="en-US" w:eastAsia="zh-CN"/>
          <w14:textFill>
            <w14:solidFill>
              <w14:schemeClr w14:val="tx1"/>
            </w14:solidFill>
          </w14:textFill>
        </w:rPr>
        <w:t>生产</w:t>
      </w:r>
      <w:r>
        <w:rPr>
          <w:rFonts w:hint="default" w:eastAsia="宋体"/>
          <w:color w:val="000000" w:themeColor="text1"/>
          <w:sz w:val="24"/>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4</w:t>
      </w:r>
      <w:r>
        <w:rPr>
          <w:rFonts w:hint="default" w:eastAsia="宋体"/>
          <w:color w:val="000000" w:themeColor="text1"/>
          <w:sz w:val="24"/>
          <w:lang w:val="en-US" w:eastAsia="zh-CN"/>
          <w14:textFill>
            <w14:solidFill>
              <w14:schemeClr w14:val="tx1"/>
            </w14:solidFill>
          </w14:textFill>
        </w:rPr>
        <w:t>0天。</w:t>
      </w:r>
    </w:p>
    <w:p w14:paraId="070FA4BB">
      <w:pPr>
        <w:ind w:firstLine="480"/>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9.1.2项目监测结果</w:t>
      </w:r>
    </w:p>
    <w:p w14:paraId="7BBA0A12">
      <w:pPr>
        <w:ind w:firstLine="480"/>
        <w:rPr>
          <w:color w:val="000000" w:themeColor="text1"/>
          <w14:textFill>
            <w14:solidFill>
              <w14:schemeClr w14:val="tx1"/>
            </w14:solidFill>
          </w14:textFill>
        </w:rPr>
      </w:pPr>
      <w:r>
        <w:rPr>
          <w:color w:val="000000" w:themeColor="text1"/>
          <w14:textFill>
            <w14:solidFill>
              <w14:schemeClr w14:val="tx1"/>
            </w14:solidFill>
          </w14:textFill>
        </w:rPr>
        <w:t>根据检测报告（</w:t>
      </w:r>
      <w:r>
        <w:rPr>
          <w:rFonts w:hint="eastAsia"/>
          <w:color w:val="000000" w:themeColor="text1"/>
          <w:lang w:eastAsia="zh-CN"/>
          <w14:textFill>
            <w14:solidFill>
              <w14:schemeClr w14:val="tx1"/>
            </w14:solidFill>
          </w14:textFill>
        </w:rPr>
        <w:t>HBJC检字﹝2024﹞第1755号、AST241108B002、AST241126B006</w:t>
      </w:r>
      <w:r>
        <w:rPr>
          <w:color w:val="000000" w:themeColor="text1"/>
          <w14:textFill>
            <w14:solidFill>
              <w14:schemeClr w14:val="tx1"/>
            </w14:solidFill>
          </w14:textFill>
        </w:rPr>
        <w:t>）：</w:t>
      </w:r>
    </w:p>
    <w:p w14:paraId="0135D431">
      <w:pPr>
        <w:ind w:firstLine="480"/>
        <w:rPr>
          <w:color w:val="000000" w:themeColor="text1"/>
          <w14:textFill>
            <w14:solidFill>
              <w14:schemeClr w14:val="tx1"/>
            </w14:solidFill>
          </w14:textFill>
        </w:rPr>
      </w:pPr>
      <w:r>
        <w:rPr>
          <w:color w:val="000000" w:themeColor="text1"/>
          <w14:textFill>
            <w14:solidFill>
              <w14:schemeClr w14:val="tx1"/>
            </w14:solidFill>
          </w14:textFill>
        </w:rPr>
        <w:t>（1）废气</w:t>
      </w:r>
    </w:p>
    <w:p w14:paraId="295727BE">
      <w:pPr>
        <w:ind w:firstLine="480"/>
        <w:rPr>
          <w:color w:val="000000" w:themeColor="text1"/>
          <w14:textFill>
            <w14:solidFill>
              <w14:schemeClr w14:val="tx1"/>
            </w14:solidFill>
          </w14:textFill>
        </w:rPr>
      </w:pPr>
      <w:r>
        <w:rPr>
          <w:color w:val="000000" w:themeColor="text1"/>
          <w14:textFill>
            <w14:solidFill>
              <w14:schemeClr w14:val="tx1"/>
            </w14:solidFill>
          </w14:textFill>
        </w:rPr>
        <w:t>该项目搅拌楼废气</w:t>
      </w:r>
      <w:r>
        <w:rPr>
          <w:rFonts w:hint="eastAsia"/>
          <w:color w:val="000000" w:themeColor="text1"/>
          <w:lang w:val="en-US" w:eastAsia="zh-CN"/>
          <w14:textFill>
            <w14:solidFill>
              <w14:schemeClr w14:val="tx1"/>
            </w14:solidFill>
          </w14:textFill>
        </w:rPr>
        <w:t>排放口（P2）</w:t>
      </w:r>
      <w:r>
        <w:rPr>
          <w:color w:val="000000" w:themeColor="text1"/>
          <w14:textFill>
            <w14:solidFill>
              <w14:schemeClr w14:val="tx1"/>
            </w14:solidFill>
          </w14:textFill>
        </w:rPr>
        <w:t>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3.7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，搅拌楼废气</w:t>
      </w:r>
      <w:r>
        <w:rPr>
          <w:rFonts w:hint="eastAsia"/>
          <w:color w:val="000000" w:themeColor="text1"/>
          <w:lang w:val="en-US" w:eastAsia="zh-CN"/>
          <w14:textFill>
            <w14:solidFill>
              <w14:schemeClr w14:val="tx1"/>
            </w14:solidFill>
          </w14:textFill>
        </w:rPr>
        <w:t>排放口（P3）</w:t>
      </w:r>
      <w:r>
        <w:rPr>
          <w:color w:val="000000" w:themeColor="text1"/>
          <w14:textFill>
            <w14:solidFill>
              <w14:schemeClr w14:val="tx1"/>
            </w14:solidFill>
          </w14:textFill>
        </w:rPr>
        <w:t>经检测</w:t>
      </w:r>
      <w:r>
        <w:rPr>
          <w:rFonts w:hint="eastAsia"/>
          <w:color w:val="000000" w:themeColor="text1"/>
          <w:lang w:val="en-US" w:eastAsia="zh-CN"/>
          <w14:textFill>
            <w14:solidFill>
              <w14:schemeClr w14:val="tx1"/>
            </w14:solidFill>
          </w14:textFill>
        </w:rPr>
        <w:t>颗粒物排放</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4.3</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vertAlign w:val="baseline"/>
          <w:lang w:eastAsia="zh-CN"/>
          <w14:textFill>
            <w14:solidFill>
              <w14:schemeClr w14:val="tx1"/>
            </w14:solidFill>
          </w14:textFill>
        </w:rPr>
        <w:t>，破碎废气排放口（DA001）废气经检测颗粒物排放最大排放浓度为5.7mg/m</w:t>
      </w:r>
      <w:r>
        <w:rPr>
          <w:rFonts w:hint="eastAsia"/>
          <w:color w:val="000000" w:themeColor="text1"/>
          <w:vertAlign w:val="superscript"/>
          <w:lang w:eastAsia="zh-CN"/>
          <w14:textFill>
            <w14:solidFill>
              <w14:schemeClr w14:val="tx1"/>
            </w14:solidFill>
          </w14:textFill>
        </w:rPr>
        <w:t>3</w:t>
      </w:r>
      <w:r>
        <w:rPr>
          <w:rFonts w:hint="eastAsia"/>
          <w:color w:val="000000" w:themeColor="text1"/>
          <w:vertAlign w:val="baseline"/>
          <w:lang w:eastAsia="zh-CN"/>
          <w14:textFill>
            <w14:solidFill>
              <w14:schemeClr w14:val="tx1"/>
            </w14:solidFill>
          </w14:textFill>
        </w:rPr>
        <w:t>，筛分废气排放口（P1）废气经检测颗粒物排放最大排放浓度为2.6mg/m</w:t>
      </w:r>
      <w:r>
        <w:rPr>
          <w:rFonts w:hint="eastAsia"/>
          <w:color w:val="000000" w:themeColor="text1"/>
          <w:vertAlign w:val="superscript"/>
          <w:lang w:eastAsia="zh-CN"/>
          <w14:textFill>
            <w14:solidFill>
              <w14:schemeClr w14:val="tx1"/>
            </w14:solidFill>
          </w14:textFill>
        </w:rPr>
        <w:t>3</w:t>
      </w:r>
      <w:r>
        <w:rPr>
          <w:rFonts w:hint="eastAsia"/>
          <w:color w:val="000000" w:themeColor="text1"/>
          <w:vertAlign w:val="baseline"/>
          <w:lang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均</w:t>
      </w:r>
      <w:r>
        <w:rPr>
          <w:color w:val="000000" w:themeColor="text1"/>
          <w14:textFill>
            <w14:solidFill>
              <w14:schemeClr w14:val="tx1"/>
            </w14:solidFill>
          </w14:textFill>
        </w:rPr>
        <w:t>满足《水泥工业大气污染物超低排放标准》（DB13/2167-2020）表1大气污染物最高允许排放浓度限值；</w:t>
      </w:r>
    </w:p>
    <w:p w14:paraId="796A3126">
      <w:pPr>
        <w:ind w:firstLine="480"/>
        <w:rPr>
          <w:rFonts w:hint="eastAsia" w:eastAsia="宋体"/>
          <w:bCs/>
          <w:color w:val="000000" w:themeColor="text1"/>
          <w:lang w:eastAsia="zh-CN"/>
          <w14:textFill>
            <w14:solidFill>
              <w14:schemeClr w14:val="tx1"/>
            </w14:solidFill>
          </w14:textFill>
        </w:rPr>
      </w:pPr>
      <w:r>
        <w:rPr>
          <w:color w:val="000000" w:themeColor="text1"/>
          <w14:textFill>
            <w14:solidFill>
              <w14:schemeClr w14:val="tx1"/>
            </w14:solidFill>
          </w14:textFill>
        </w:rPr>
        <w:t>厂界废气经检测</w:t>
      </w:r>
      <w:r>
        <w:rPr>
          <w:rFonts w:hint="eastAsia"/>
          <w:color w:val="000000" w:themeColor="text1"/>
          <w:lang w:val="en-US" w:eastAsia="zh-CN"/>
          <w14:textFill>
            <w14:solidFill>
              <w14:schemeClr w14:val="tx1"/>
            </w14:solidFill>
          </w14:textFill>
        </w:rPr>
        <w:t>颗粒物</w:t>
      </w:r>
      <w:r>
        <w:rPr>
          <w:color w:val="000000" w:themeColor="text1"/>
          <w14:textFill>
            <w14:solidFill>
              <w14:schemeClr w14:val="tx1"/>
            </w14:solidFill>
          </w14:textFill>
        </w:rPr>
        <w:t>最大排放浓度为</w:t>
      </w:r>
      <w:r>
        <w:rPr>
          <w:rFonts w:hint="eastAsia"/>
          <w:color w:val="000000" w:themeColor="text1"/>
          <w:lang w:val="en-US" w:eastAsia="zh-CN"/>
          <w14:textFill>
            <w14:solidFill>
              <w14:schemeClr w14:val="tx1"/>
            </w14:solidFill>
          </w14:textFill>
        </w:rPr>
        <w:t>0.281</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，满足</w:t>
      </w:r>
      <w:r>
        <w:rPr>
          <w:bCs/>
          <w:color w:val="000000" w:themeColor="text1"/>
          <w14:textFill>
            <w14:solidFill>
              <w14:schemeClr w14:val="tx1"/>
            </w14:solidFill>
          </w14:textFill>
        </w:rPr>
        <w:t>《水泥工业大气污染物超低排放标准》（DB13/2167-2020）表2大气污染物无组织排放限值</w:t>
      </w:r>
      <w:r>
        <w:rPr>
          <w:rFonts w:hint="eastAsia"/>
          <w:bCs/>
          <w:color w:val="000000" w:themeColor="text1"/>
          <w:lang w:eastAsia="zh-CN"/>
          <w14:textFill>
            <w14:solidFill>
              <w14:schemeClr w14:val="tx1"/>
            </w14:solidFill>
          </w14:textFill>
        </w:rPr>
        <w:t>。</w:t>
      </w:r>
    </w:p>
    <w:p w14:paraId="429C5FB0">
      <w:pPr>
        <w:ind w:firstLine="480"/>
        <w:rPr>
          <w:color w:val="000000" w:themeColor="text1"/>
          <w14:textFill>
            <w14:solidFill>
              <w14:schemeClr w14:val="tx1"/>
            </w14:solidFill>
          </w14:textFill>
        </w:rPr>
      </w:pPr>
      <w:r>
        <w:rPr>
          <w:color w:val="000000" w:themeColor="text1"/>
          <w14:textFill>
            <w14:solidFill>
              <w14:schemeClr w14:val="tx1"/>
            </w14:solidFill>
          </w14:textFill>
        </w:rPr>
        <w:t>（2）厂界噪声</w:t>
      </w:r>
    </w:p>
    <w:p w14:paraId="0F84DF05">
      <w:pPr>
        <w:ind w:firstLine="480"/>
        <w:rPr>
          <w:color w:val="000000" w:themeColor="text1"/>
          <w14:textFill>
            <w14:solidFill>
              <w14:schemeClr w14:val="tx1"/>
            </w14:solidFill>
          </w14:textFill>
        </w:rPr>
      </w:pPr>
      <w:r>
        <w:rPr>
          <w:color w:val="000000" w:themeColor="text1"/>
          <w14:textFill>
            <w14:solidFill>
              <w14:schemeClr w14:val="tx1"/>
            </w14:solidFill>
          </w14:textFill>
        </w:rPr>
        <w:t>项目设备噪声经过基础减震、建筑隔声、距离衰减后，</w:t>
      </w:r>
      <w:r>
        <w:rPr>
          <w:bCs/>
          <w:color w:val="000000" w:themeColor="text1"/>
          <w14:textFill>
            <w14:solidFill>
              <w14:schemeClr w14:val="tx1"/>
            </w14:solidFill>
          </w14:textFill>
        </w:rPr>
        <w:t>厂界</w:t>
      </w:r>
      <w:r>
        <w:rPr>
          <w:color w:val="000000" w:themeColor="text1"/>
          <w14:textFill>
            <w14:solidFill>
              <w14:schemeClr w14:val="tx1"/>
            </w14:solidFill>
          </w14:textFill>
        </w:rPr>
        <w:t>各个监测点</w:t>
      </w:r>
      <w:r>
        <w:rPr>
          <w:bCs/>
          <w:color w:val="000000" w:themeColor="text1"/>
          <w14:textFill>
            <w14:solidFill>
              <w14:schemeClr w14:val="tx1"/>
            </w14:solidFill>
          </w14:textFill>
        </w:rPr>
        <w:t>昼间噪声值为</w:t>
      </w:r>
      <w:r>
        <w:rPr>
          <w:rFonts w:hint="eastAsia"/>
          <w:bCs/>
          <w:color w:val="000000" w:themeColor="text1"/>
          <w:lang w:val="en-US" w:eastAsia="zh-CN"/>
          <w14:textFill>
            <w14:solidFill>
              <w14:schemeClr w14:val="tx1"/>
            </w14:solidFill>
          </w14:textFill>
        </w:rPr>
        <w:t>50.7</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53.9</w:t>
      </w:r>
      <w:r>
        <w:rPr>
          <w:bCs/>
          <w:color w:val="000000" w:themeColor="text1"/>
          <w14:textFill>
            <w14:solidFill>
              <w14:schemeClr w14:val="tx1"/>
            </w14:solidFill>
          </w14:textFill>
        </w:rPr>
        <w:t>dB（A），夜间噪声值为</w:t>
      </w:r>
      <w:r>
        <w:rPr>
          <w:rFonts w:hint="eastAsia"/>
          <w:bCs/>
          <w:color w:val="000000" w:themeColor="text1"/>
          <w:lang w:val="en-US" w:eastAsia="zh-CN"/>
          <w14:textFill>
            <w14:solidFill>
              <w14:schemeClr w14:val="tx1"/>
            </w14:solidFill>
          </w14:textFill>
        </w:rPr>
        <w:t>40.8</w:t>
      </w:r>
      <w:r>
        <w:rPr>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44.7</w:t>
      </w:r>
      <w:r>
        <w:rPr>
          <w:bCs/>
          <w:color w:val="000000" w:themeColor="text1"/>
          <w14:textFill>
            <w14:solidFill>
              <w14:schemeClr w14:val="tx1"/>
            </w14:solidFill>
          </w14:textFill>
        </w:rPr>
        <w:t>dB（A）</w:t>
      </w:r>
      <w:r>
        <w:rPr>
          <w:rFonts w:hint="eastAsia"/>
          <w:bCs/>
          <w:color w:val="000000" w:themeColor="text1"/>
          <w:lang w:eastAsia="zh-CN"/>
          <w14:textFill>
            <w14:solidFill>
              <w14:schemeClr w14:val="tx1"/>
            </w14:solidFill>
          </w14:textFill>
        </w:rPr>
        <w:t>，</w:t>
      </w:r>
      <w:r>
        <w:rPr>
          <w:color w:val="000000" w:themeColor="text1"/>
          <w14:textFill>
            <w14:solidFill>
              <w14:schemeClr w14:val="tx1"/>
            </w14:solidFill>
          </w14:textFill>
        </w:rPr>
        <w:t>可满足《工业企业厂界环境噪声排放标准》（GB 12348-2008）2类区标准要求。</w:t>
      </w:r>
    </w:p>
    <w:p w14:paraId="34782C0D">
      <w:pPr>
        <w:ind w:firstLine="480"/>
        <w:rPr>
          <w:rFonts w:hint="eastAsia" w:eastAsia="宋体"/>
          <w:b/>
          <w:bCs/>
          <w:color w:val="000000" w:themeColor="text1"/>
          <w:sz w:val="24"/>
          <w:szCs w:val="24"/>
          <w:lang w:val="en-US" w:eastAsia="zh-CN"/>
          <w14:textFill>
            <w14:solidFill>
              <w14:schemeClr w14:val="tx1"/>
            </w14:solidFill>
          </w14:textFill>
        </w:rPr>
      </w:pPr>
      <w:bookmarkStart w:id="108" w:name="_Toc30083358"/>
      <w:r>
        <w:rPr>
          <w:rFonts w:hint="eastAsia" w:eastAsia="宋体"/>
          <w:b/>
          <w:bCs/>
          <w:color w:val="000000" w:themeColor="text1"/>
          <w:sz w:val="24"/>
          <w:szCs w:val="24"/>
          <w:lang w:val="en-US" w:eastAsia="zh-CN"/>
          <w14:textFill>
            <w14:solidFill>
              <w14:schemeClr w14:val="tx1"/>
            </w14:solidFill>
          </w14:textFill>
        </w:rPr>
        <w:t>9.1.3项目验收结论</w:t>
      </w:r>
      <w:bookmarkEnd w:id="108"/>
    </w:p>
    <w:p w14:paraId="1F05E607">
      <w:pPr>
        <w:ind w:firstLine="480"/>
        <w:rPr>
          <w:color w:val="000000" w:themeColor="text1"/>
          <w14:textFill>
            <w14:solidFill>
              <w14:schemeClr w14:val="tx1"/>
            </w14:solidFill>
          </w14:textFill>
        </w:rPr>
      </w:pPr>
      <w:bookmarkStart w:id="109" w:name="_Toc506142673"/>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在施工期和试运行期执行了环境保护“三同时”制度，落实了该项目环境影响评价报告表和环保主管部门的批复要求。根据该项目施工期环境影响调查结果，该项目对施工期间产生的废气、废水、噪声及固体废物均采取了相应的处理及处置措施，对周围环境影响较小。根据试运行期间的竣工验收监测数据，项目在试运行期间筒仓粉尘经</w:t>
      </w:r>
      <w:r>
        <w:rPr>
          <w:rFonts w:hint="eastAsia"/>
          <w:color w:val="000000" w:themeColor="text1"/>
          <w:lang w:val="en-US" w:eastAsia="zh-CN"/>
          <w14:textFill>
            <w14:solidFill>
              <w14:schemeClr w14:val="tx1"/>
            </w14:solidFill>
          </w14:textFill>
        </w:rPr>
        <w:t>仓顶</w:t>
      </w:r>
      <w:r>
        <w:rPr>
          <w:color w:val="000000" w:themeColor="text1"/>
          <w14:textFill>
            <w14:solidFill>
              <w14:schemeClr w14:val="tx1"/>
            </w14:solidFill>
          </w14:textFill>
        </w:rPr>
        <w:t>除尘器处理；搅拌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破碎、筛分粉尘</w:t>
      </w:r>
      <w:r>
        <w:rPr>
          <w:color w:val="000000" w:themeColor="text1"/>
          <w14:textFill>
            <w14:solidFill>
              <w14:schemeClr w14:val="tx1"/>
            </w14:solidFill>
          </w14:textFill>
        </w:rPr>
        <w:t>经布袋除尘器处理后外排；厂区</w:t>
      </w:r>
      <w:r>
        <w:rPr>
          <w:bCs/>
          <w:color w:val="000000" w:themeColor="text1"/>
          <w14:textFill>
            <w14:solidFill>
              <w14:schemeClr w14:val="tx1"/>
            </w14:solidFill>
          </w14:textFill>
        </w:rPr>
        <w:t>砂石料棚密闭，喷淋洒水；</w:t>
      </w:r>
      <w:r>
        <w:rPr>
          <w:rFonts w:hint="eastAsia"/>
          <w:bCs/>
          <w:color w:val="000000" w:themeColor="text1"/>
          <w:lang w:val="en-US" w:eastAsia="zh-CN"/>
          <w14:textFill>
            <w14:solidFill>
              <w14:schemeClr w14:val="tx1"/>
            </w14:solidFill>
          </w14:textFill>
        </w:rPr>
        <w:t>进厂道路</w:t>
      </w:r>
      <w:r>
        <w:rPr>
          <w:bCs/>
          <w:color w:val="000000" w:themeColor="text1"/>
          <w14:textFill>
            <w14:solidFill>
              <w14:schemeClr w14:val="tx1"/>
            </w14:solidFill>
          </w14:textFill>
        </w:rPr>
        <w:t>采取硬化措施，</w:t>
      </w:r>
      <w:r>
        <w:rPr>
          <w:color w:val="000000" w:themeColor="text1"/>
          <w14:textFill>
            <w14:solidFill>
              <w14:schemeClr w14:val="tx1"/>
            </w14:solidFill>
          </w14:textFill>
        </w:rPr>
        <w:t>并配套洒水清扫车辆</w:t>
      </w:r>
      <w:r>
        <w:rPr>
          <w:bCs/>
          <w:color w:val="000000" w:themeColor="text1"/>
          <w14:textFill>
            <w14:solidFill>
              <w14:schemeClr w14:val="tx1"/>
            </w14:solidFill>
          </w14:textFill>
        </w:rPr>
        <w:t>；采用密闭传送带，经检测废气排放达标。项目盥洗废水用于厂区泼洒抑尘，</w:t>
      </w:r>
      <w:r>
        <w:rPr>
          <w:rFonts w:hint="eastAsia"/>
          <w:bCs/>
          <w:color w:val="000000" w:themeColor="text1"/>
          <w:lang w:val="en-US" w:eastAsia="zh-CN"/>
          <w14:textFill>
            <w14:solidFill>
              <w14:schemeClr w14:val="tx1"/>
            </w14:solidFill>
          </w14:textFill>
        </w:rPr>
        <w:t>生活污水</w:t>
      </w:r>
      <w:r>
        <w:rPr>
          <w:bCs/>
          <w:color w:val="000000" w:themeColor="text1"/>
          <w14:textFill>
            <w14:solidFill>
              <w14:schemeClr w14:val="tx1"/>
            </w14:solidFill>
          </w14:textFill>
        </w:rPr>
        <w:t>排入厂区防渗旱厕，旱厕定期清掏，生产废水循环利用不外排。项目厂界噪声经检测符合《工业企业厂界噪声排放标准》（GB12345-2008）2类标准要求。项目除尘器收集的粉尘回用于生产；沉淀池沉淀砂石经收集后回用于生产；废混凝土试块</w:t>
      </w:r>
      <w:r>
        <w:rPr>
          <w:rFonts w:hint="eastAsia"/>
          <w:bCs/>
          <w:color w:val="000000" w:themeColor="text1"/>
          <w:lang w:val="en-US" w:eastAsia="zh-CN"/>
          <w14:textFill>
            <w14:solidFill>
              <w14:schemeClr w14:val="tx1"/>
            </w14:solidFill>
          </w14:textFill>
        </w:rPr>
        <w:t>破碎后回用于生产</w:t>
      </w:r>
      <w:r>
        <w:rPr>
          <w:bCs/>
          <w:color w:val="000000" w:themeColor="text1"/>
          <w14:textFill>
            <w14:solidFill>
              <w14:schemeClr w14:val="tx1"/>
            </w14:solidFill>
          </w14:textFill>
        </w:rPr>
        <w:t>；生活垃圾由环卫部门清运处理。</w:t>
      </w:r>
    </w:p>
    <w:p w14:paraId="6AAEBC86">
      <w:pPr>
        <w:ind w:firstLine="480"/>
        <w:rPr>
          <w:color w:val="000000" w:themeColor="text1"/>
          <w14:textFill>
            <w14:solidFill>
              <w14:schemeClr w14:val="tx1"/>
            </w14:solidFill>
          </w14:textFill>
        </w:rPr>
      </w:pPr>
      <w:r>
        <w:rPr>
          <w:color w:val="000000" w:themeColor="text1"/>
          <w14:textFill>
            <w14:solidFill>
              <w14:schemeClr w14:val="tx1"/>
            </w14:solidFill>
          </w14:textFill>
        </w:rPr>
        <w:t>按照生态环境部关于建设项目竣工环境保护验收的有关规定，该项目具备工程竣工环境保护验收条件。</w:t>
      </w:r>
    </w:p>
    <w:p w14:paraId="2869E9F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综上所述，同意</w:t>
      </w:r>
      <w:r>
        <w:rPr>
          <w:rFonts w:hint="eastAsia"/>
          <w:color w:val="000000" w:themeColor="text1"/>
          <w:lang w:eastAsia="zh-CN"/>
          <w14:textFill>
            <w14:solidFill>
              <w14:schemeClr w14:val="tx1"/>
            </w14:solidFill>
          </w14:textFill>
        </w:rPr>
        <w:t>张家口鑫光商砼有限公司新建20万m³混凝土和3万m³稳定土拌合站项目</w:t>
      </w:r>
      <w:r>
        <w:rPr>
          <w:color w:val="000000" w:themeColor="text1"/>
          <w14:textFill>
            <w14:solidFill>
              <w14:schemeClr w14:val="tx1"/>
            </w14:solidFill>
          </w14:textFill>
        </w:rPr>
        <w:t>通过竣工环境保护验收。</w:t>
      </w:r>
    </w:p>
    <w:bookmarkEnd w:id="109"/>
    <w:p w14:paraId="44B83E32">
      <w:pPr>
        <w:pStyle w:val="31"/>
        <w:numPr>
          <w:ilvl w:val="0"/>
          <w:numId w:val="0"/>
        </w:numPr>
        <w:spacing w:line="560" w:lineRule="exact"/>
        <w:outlineLvl w:val="1"/>
        <w:rPr>
          <w:rFonts w:hint="eastAsia" w:ascii="Times New Roman" w:eastAsia="黑体"/>
          <w:b w:val="0"/>
          <w:color w:val="000000" w:themeColor="text1"/>
          <w:spacing w:val="0"/>
          <w:sz w:val="28"/>
          <w:szCs w:val="28"/>
          <w:lang w:eastAsia="zh-CN"/>
          <w14:textFill>
            <w14:solidFill>
              <w14:schemeClr w14:val="tx1"/>
            </w14:solidFill>
          </w14:textFill>
        </w:rPr>
      </w:pPr>
      <w:bookmarkStart w:id="110" w:name="_Toc19518"/>
      <w:r>
        <w:rPr>
          <w:rFonts w:hint="eastAsia" w:ascii="Times New Roman" w:eastAsia="黑体"/>
          <w:b w:val="0"/>
          <w:color w:val="000000" w:themeColor="text1"/>
          <w:spacing w:val="0"/>
          <w:sz w:val="28"/>
          <w:szCs w:val="28"/>
          <w:lang w:val="en-US" w:eastAsia="zh-CN"/>
          <w14:textFill>
            <w14:solidFill>
              <w14:schemeClr w14:val="tx1"/>
            </w14:solidFill>
          </w14:textFill>
        </w:rPr>
        <w:t>9.2建议</w:t>
      </w:r>
      <w:bookmarkEnd w:id="110"/>
    </w:p>
    <w:p w14:paraId="3554ECF5">
      <w:pPr>
        <w:pStyle w:val="5"/>
        <w:spacing w:line="480" w:lineRule="exact"/>
        <w:ind w:firstLine="480"/>
        <w:rPr>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完善各项管理制度，</w:t>
      </w:r>
      <w:r>
        <w:rPr>
          <w:rFonts w:hint="eastAsia"/>
          <w:color w:val="000000" w:themeColor="text1"/>
          <w:sz w:val="24"/>
          <w14:textFill>
            <w14:solidFill>
              <w14:schemeClr w14:val="tx1"/>
            </w14:solidFill>
          </w14:textFill>
        </w:rPr>
        <w:t>加强厂区废气处理设施的运行管理及监测，</w:t>
      </w:r>
      <w:r>
        <w:rPr>
          <w:rFonts w:ascii="Times New Roman" w:hAnsi="Times New Roman"/>
          <w:color w:val="000000" w:themeColor="text1"/>
          <w:sz w:val="24"/>
          <w14:textFill>
            <w14:solidFill>
              <w14:schemeClr w14:val="tx1"/>
            </w14:solidFill>
          </w14:textFill>
        </w:rPr>
        <w:t>做好厂区沉淀池防渗及固体废物的储存</w:t>
      </w:r>
      <w:r>
        <w:rPr>
          <w:rFonts w:hint="eastAsia" w:ascii="Times New Roman" w:hAnsi="Times New Roman"/>
          <w:color w:val="000000" w:themeColor="text1"/>
          <w:sz w:val="24"/>
          <w14:textFill>
            <w14:solidFill>
              <w14:schemeClr w14:val="tx1"/>
            </w14:solidFill>
          </w14:textFill>
        </w:rPr>
        <w:t>、转运</w:t>
      </w:r>
      <w:r>
        <w:rPr>
          <w:rFonts w:ascii="Times New Roman" w:hAnsi="Times New Roman"/>
          <w:color w:val="000000" w:themeColor="text1"/>
          <w:sz w:val="24"/>
          <w14:textFill>
            <w14:solidFill>
              <w14:schemeClr w14:val="tx1"/>
            </w14:solidFill>
          </w14:textFill>
        </w:rPr>
        <w:t>管理</w:t>
      </w:r>
      <w:r>
        <w:rPr>
          <w:rFonts w:hint="eastAsia" w:ascii="Times New Roman" w:hAnsi="Times New Roman"/>
          <w:color w:val="000000" w:themeColor="text1"/>
          <w:sz w:val="24"/>
          <w14:textFill>
            <w14:solidFill>
              <w14:schemeClr w14:val="tx1"/>
            </w14:solidFill>
          </w14:textFill>
        </w:rPr>
        <w:t>工作。</w:t>
      </w:r>
    </w:p>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E1F4">
    <w:pPr>
      <w:pStyle w:val="14"/>
      <w:ind w:firstLine="360"/>
      <w:jc w:val="center"/>
    </w:pPr>
  </w:p>
  <w:p w14:paraId="0CB2DC98">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B0B0">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22AA">
    <w:pPr>
      <w:ind w:firstLine="480"/>
    </w:pPr>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973819"/>
    </w:sdtPr>
    <w:sdtEndPr>
      <w:rPr>
        <w:sz w:val="21"/>
        <w:szCs w:val="21"/>
      </w:rPr>
    </w:sdtEndPr>
    <w:sdtContent>
      <w:p w14:paraId="4AC173E2">
        <w:pPr>
          <w:pStyle w:val="14"/>
          <w:ind w:firstLine="36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B15C8">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A2D1">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1962D">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D44E">
    <w:pPr>
      <w:pStyle w:val="15"/>
      <w:pBdr>
        <w:bottom w:val="none" w:color="auto" w:sz="0" w:space="1"/>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8209DF"/>
    <w:multiLevelType w:val="multilevel"/>
    <w:tmpl w:val="1B8209DF"/>
    <w:lvl w:ilvl="0" w:tentative="0">
      <w:start w:val="1"/>
      <w:numFmt w:val="decimal"/>
      <w:pStyle w:val="30"/>
      <w:lvlText w:val="%1."/>
      <w:lvlJc w:val="left"/>
      <w:pPr>
        <w:tabs>
          <w:tab w:val="left" w:pos="0"/>
        </w:tabs>
        <w:ind w:left="0" w:firstLine="0"/>
      </w:pPr>
      <w:rPr>
        <w:rFonts w:hint="default" w:ascii="Times New Roman" w:hAnsi="Times New Roman" w:cs="Times New Roman"/>
        <w:b w:val="0"/>
      </w:rPr>
    </w:lvl>
    <w:lvl w:ilvl="1" w:tentative="0">
      <w:start w:val="1"/>
      <w:numFmt w:val="decimal"/>
      <w:lvlText w:val="%1.%2."/>
      <w:lvlJc w:val="left"/>
      <w:pPr>
        <w:tabs>
          <w:tab w:val="left" w:pos="0"/>
        </w:tabs>
        <w:ind w:left="0" w:firstLine="0"/>
      </w:pPr>
      <w:rPr>
        <w:rFonts w:hint="eastAsia" w:ascii="Times New Roman" w:hAnsi="Times New Roman" w:cs="Times New Roman"/>
        <w:b w:val="0"/>
        <w:bCs w:val="0"/>
        <w:i w:val="0"/>
        <w:iCs w:val="0"/>
        <w:caps w:val="0"/>
        <w:smallCaps w:val="0"/>
        <w:strike w:val="0"/>
        <w:dstrike w:val="0"/>
        <w:vanish w:val="0"/>
        <w:color w:val="000000"/>
        <w:position w:val="0"/>
        <w:u w:val="none"/>
        <w:vertAlign w:val="baseline"/>
        <w14:shadow w14:blurRad="0" w14:dist="0" w14:dir="0" w14:sx="0" w14:sy="0" w14:kx="0" w14:ky="0" w14:algn="none">
          <w14:srgbClr w14:val="000000"/>
        </w14:shadow>
      </w:rPr>
    </w:lvl>
    <w:lvl w:ilvl="2" w:tentative="0">
      <w:start w:val="1"/>
      <w:numFmt w:val="decimal"/>
      <w:pStyle w:val="31"/>
      <w:lvlText w:val="%1.%2.%3."/>
      <w:lvlJc w:val="left"/>
      <w:pPr>
        <w:tabs>
          <w:tab w:val="left" w:pos="0"/>
        </w:tabs>
        <w:ind w:left="0" w:firstLine="0"/>
      </w:pPr>
      <w:rPr>
        <w:rFonts w:hint="default" w:ascii="Times New Roman" w:hAnsi="Times New Roman" w:eastAsia="宋体" w:cs="Times New Roman"/>
        <w:b w:val="0"/>
        <w:i w:val="0"/>
        <w:sz w:val="25"/>
      </w:rPr>
    </w:lvl>
    <w:lvl w:ilvl="3" w:tentative="0">
      <w:start w:val="1"/>
      <w:numFmt w:val="decimal"/>
      <w:lvlText w:val="%1.%2.%3.%4."/>
      <w:lvlJc w:val="left"/>
      <w:pPr>
        <w:tabs>
          <w:tab w:val="left" w:pos="1051"/>
        </w:tabs>
        <w:ind w:left="1051" w:hanging="851"/>
      </w:pPr>
      <w:rPr>
        <w:rFonts w:hint="eastAsia"/>
      </w:r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1">
    <w:nsid w:val="7C51FB60"/>
    <w:multiLevelType w:val="singleLevel"/>
    <w:tmpl w:val="7C51FB6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RkMzYxZDU1OTVlNGFlMTI1ZWFhOWRlYjhlMmJlZjkifQ=="/>
  </w:docVars>
  <w:rsids>
    <w:rsidRoot w:val="004A74CB"/>
    <w:rsid w:val="0000045B"/>
    <w:rsid w:val="00000DAD"/>
    <w:rsid w:val="00003041"/>
    <w:rsid w:val="00003AF6"/>
    <w:rsid w:val="000041A6"/>
    <w:rsid w:val="00007725"/>
    <w:rsid w:val="00010338"/>
    <w:rsid w:val="00010FC0"/>
    <w:rsid w:val="00012941"/>
    <w:rsid w:val="00021C9A"/>
    <w:rsid w:val="0002227C"/>
    <w:rsid w:val="00025883"/>
    <w:rsid w:val="000271B2"/>
    <w:rsid w:val="0003059D"/>
    <w:rsid w:val="00031ED8"/>
    <w:rsid w:val="00031F92"/>
    <w:rsid w:val="0003313A"/>
    <w:rsid w:val="00033DEB"/>
    <w:rsid w:val="00034F4E"/>
    <w:rsid w:val="000358C7"/>
    <w:rsid w:val="00042F1E"/>
    <w:rsid w:val="00043492"/>
    <w:rsid w:val="00044A68"/>
    <w:rsid w:val="00047DF5"/>
    <w:rsid w:val="00052D54"/>
    <w:rsid w:val="000543AE"/>
    <w:rsid w:val="00056063"/>
    <w:rsid w:val="00057A91"/>
    <w:rsid w:val="00060732"/>
    <w:rsid w:val="00062A69"/>
    <w:rsid w:val="00064D8A"/>
    <w:rsid w:val="00065790"/>
    <w:rsid w:val="00072FE5"/>
    <w:rsid w:val="000778A5"/>
    <w:rsid w:val="000824AD"/>
    <w:rsid w:val="0008415A"/>
    <w:rsid w:val="00090F76"/>
    <w:rsid w:val="00090F8F"/>
    <w:rsid w:val="00096BFA"/>
    <w:rsid w:val="000A05F7"/>
    <w:rsid w:val="000A06F6"/>
    <w:rsid w:val="000A1A62"/>
    <w:rsid w:val="000A634F"/>
    <w:rsid w:val="000A654D"/>
    <w:rsid w:val="000A721F"/>
    <w:rsid w:val="000B1DAF"/>
    <w:rsid w:val="000B2D15"/>
    <w:rsid w:val="000B409B"/>
    <w:rsid w:val="000B5755"/>
    <w:rsid w:val="000B5CAE"/>
    <w:rsid w:val="000B5E32"/>
    <w:rsid w:val="000B7628"/>
    <w:rsid w:val="000B792F"/>
    <w:rsid w:val="000C13B0"/>
    <w:rsid w:val="000C157A"/>
    <w:rsid w:val="000C277B"/>
    <w:rsid w:val="000C2E4B"/>
    <w:rsid w:val="000C353C"/>
    <w:rsid w:val="000C4046"/>
    <w:rsid w:val="000C7976"/>
    <w:rsid w:val="000D4BDA"/>
    <w:rsid w:val="000D740F"/>
    <w:rsid w:val="000D7481"/>
    <w:rsid w:val="000D7934"/>
    <w:rsid w:val="000D7D44"/>
    <w:rsid w:val="000E014E"/>
    <w:rsid w:val="000E1D95"/>
    <w:rsid w:val="000E20A1"/>
    <w:rsid w:val="000E4262"/>
    <w:rsid w:val="000E45EC"/>
    <w:rsid w:val="000F3139"/>
    <w:rsid w:val="000F5ACF"/>
    <w:rsid w:val="000F6FD7"/>
    <w:rsid w:val="000F734A"/>
    <w:rsid w:val="000F7565"/>
    <w:rsid w:val="000F7857"/>
    <w:rsid w:val="000F7A28"/>
    <w:rsid w:val="000F7EC0"/>
    <w:rsid w:val="00102788"/>
    <w:rsid w:val="00102A59"/>
    <w:rsid w:val="0010527A"/>
    <w:rsid w:val="0010535B"/>
    <w:rsid w:val="00107272"/>
    <w:rsid w:val="0011022A"/>
    <w:rsid w:val="00110777"/>
    <w:rsid w:val="00112778"/>
    <w:rsid w:val="0011400A"/>
    <w:rsid w:val="0011448A"/>
    <w:rsid w:val="00115A15"/>
    <w:rsid w:val="00115E16"/>
    <w:rsid w:val="001164C9"/>
    <w:rsid w:val="001167B1"/>
    <w:rsid w:val="0012034F"/>
    <w:rsid w:val="001230E1"/>
    <w:rsid w:val="00123C22"/>
    <w:rsid w:val="0012490A"/>
    <w:rsid w:val="001252FA"/>
    <w:rsid w:val="001315A6"/>
    <w:rsid w:val="00131998"/>
    <w:rsid w:val="001323A3"/>
    <w:rsid w:val="001345A1"/>
    <w:rsid w:val="0013554D"/>
    <w:rsid w:val="00141665"/>
    <w:rsid w:val="001417F5"/>
    <w:rsid w:val="00141D4D"/>
    <w:rsid w:val="00143866"/>
    <w:rsid w:val="0014527B"/>
    <w:rsid w:val="00147400"/>
    <w:rsid w:val="00153DD8"/>
    <w:rsid w:val="00155179"/>
    <w:rsid w:val="001573BC"/>
    <w:rsid w:val="00157405"/>
    <w:rsid w:val="00160071"/>
    <w:rsid w:val="001607DC"/>
    <w:rsid w:val="001620C9"/>
    <w:rsid w:val="00170297"/>
    <w:rsid w:val="00170307"/>
    <w:rsid w:val="0017175C"/>
    <w:rsid w:val="00173E81"/>
    <w:rsid w:val="001757FD"/>
    <w:rsid w:val="00176E06"/>
    <w:rsid w:val="00184FD2"/>
    <w:rsid w:val="00186423"/>
    <w:rsid w:val="00186D71"/>
    <w:rsid w:val="00195B5F"/>
    <w:rsid w:val="00196609"/>
    <w:rsid w:val="001A1602"/>
    <w:rsid w:val="001A25F8"/>
    <w:rsid w:val="001C293A"/>
    <w:rsid w:val="001C3634"/>
    <w:rsid w:val="001C4511"/>
    <w:rsid w:val="001C69CB"/>
    <w:rsid w:val="001C7185"/>
    <w:rsid w:val="001D39ED"/>
    <w:rsid w:val="001D5040"/>
    <w:rsid w:val="001D597B"/>
    <w:rsid w:val="001E46B0"/>
    <w:rsid w:val="001F2008"/>
    <w:rsid w:val="001F3F84"/>
    <w:rsid w:val="001F418C"/>
    <w:rsid w:val="001F5F70"/>
    <w:rsid w:val="00202C49"/>
    <w:rsid w:val="00210424"/>
    <w:rsid w:val="00212A7F"/>
    <w:rsid w:val="00216E7F"/>
    <w:rsid w:val="00220581"/>
    <w:rsid w:val="002205CC"/>
    <w:rsid w:val="00221109"/>
    <w:rsid w:val="0022209D"/>
    <w:rsid w:val="0022240E"/>
    <w:rsid w:val="00223801"/>
    <w:rsid w:val="002259D1"/>
    <w:rsid w:val="00227A26"/>
    <w:rsid w:val="00227DE2"/>
    <w:rsid w:val="00230E63"/>
    <w:rsid w:val="002339D9"/>
    <w:rsid w:val="00234096"/>
    <w:rsid w:val="00236162"/>
    <w:rsid w:val="00236F45"/>
    <w:rsid w:val="002413AE"/>
    <w:rsid w:val="00242C84"/>
    <w:rsid w:val="00246857"/>
    <w:rsid w:val="00246F18"/>
    <w:rsid w:val="00247168"/>
    <w:rsid w:val="002475A5"/>
    <w:rsid w:val="00251D4F"/>
    <w:rsid w:val="00255464"/>
    <w:rsid w:val="00255736"/>
    <w:rsid w:val="00261BFA"/>
    <w:rsid w:val="002622A9"/>
    <w:rsid w:val="002622F8"/>
    <w:rsid w:val="002636CC"/>
    <w:rsid w:val="00263AC1"/>
    <w:rsid w:val="002669F4"/>
    <w:rsid w:val="002721BB"/>
    <w:rsid w:val="002728D0"/>
    <w:rsid w:val="00273C4D"/>
    <w:rsid w:val="002776A1"/>
    <w:rsid w:val="0028010B"/>
    <w:rsid w:val="002809F6"/>
    <w:rsid w:val="0028140A"/>
    <w:rsid w:val="00281647"/>
    <w:rsid w:val="00281E3C"/>
    <w:rsid w:val="002821DC"/>
    <w:rsid w:val="00284B29"/>
    <w:rsid w:val="002853BB"/>
    <w:rsid w:val="0028566C"/>
    <w:rsid w:val="00291B4C"/>
    <w:rsid w:val="00294C81"/>
    <w:rsid w:val="0029743D"/>
    <w:rsid w:val="00297848"/>
    <w:rsid w:val="002A3B84"/>
    <w:rsid w:val="002A3C07"/>
    <w:rsid w:val="002A3DF5"/>
    <w:rsid w:val="002A6D5F"/>
    <w:rsid w:val="002A6DC3"/>
    <w:rsid w:val="002A7D5A"/>
    <w:rsid w:val="002B0973"/>
    <w:rsid w:val="002B2134"/>
    <w:rsid w:val="002B5FFF"/>
    <w:rsid w:val="002C0170"/>
    <w:rsid w:val="002C04FE"/>
    <w:rsid w:val="002C4C34"/>
    <w:rsid w:val="002D07A4"/>
    <w:rsid w:val="002D2460"/>
    <w:rsid w:val="002D2E81"/>
    <w:rsid w:val="002D62F5"/>
    <w:rsid w:val="002D76C6"/>
    <w:rsid w:val="002E08A3"/>
    <w:rsid w:val="002E5A39"/>
    <w:rsid w:val="002F0D5C"/>
    <w:rsid w:val="002F60C4"/>
    <w:rsid w:val="00300DAF"/>
    <w:rsid w:val="0030161F"/>
    <w:rsid w:val="00301935"/>
    <w:rsid w:val="00301D7D"/>
    <w:rsid w:val="0030453D"/>
    <w:rsid w:val="00306AEB"/>
    <w:rsid w:val="00307A16"/>
    <w:rsid w:val="00312A55"/>
    <w:rsid w:val="00313E81"/>
    <w:rsid w:val="00314601"/>
    <w:rsid w:val="003160C1"/>
    <w:rsid w:val="003162A4"/>
    <w:rsid w:val="00317CB8"/>
    <w:rsid w:val="0032065B"/>
    <w:rsid w:val="00322882"/>
    <w:rsid w:val="0032443E"/>
    <w:rsid w:val="0032546D"/>
    <w:rsid w:val="00325EC2"/>
    <w:rsid w:val="003265DF"/>
    <w:rsid w:val="00327036"/>
    <w:rsid w:val="003321B4"/>
    <w:rsid w:val="003349F7"/>
    <w:rsid w:val="00340316"/>
    <w:rsid w:val="003405A3"/>
    <w:rsid w:val="0034107B"/>
    <w:rsid w:val="0034249E"/>
    <w:rsid w:val="00345554"/>
    <w:rsid w:val="00346282"/>
    <w:rsid w:val="003604BD"/>
    <w:rsid w:val="00365323"/>
    <w:rsid w:val="00365E5E"/>
    <w:rsid w:val="00370BCA"/>
    <w:rsid w:val="00375E44"/>
    <w:rsid w:val="003770A2"/>
    <w:rsid w:val="00380168"/>
    <w:rsid w:val="00380792"/>
    <w:rsid w:val="0038280C"/>
    <w:rsid w:val="00384D19"/>
    <w:rsid w:val="00384E31"/>
    <w:rsid w:val="003877C4"/>
    <w:rsid w:val="003908EB"/>
    <w:rsid w:val="003928DD"/>
    <w:rsid w:val="00395CBF"/>
    <w:rsid w:val="003975C6"/>
    <w:rsid w:val="003A01D6"/>
    <w:rsid w:val="003A1A62"/>
    <w:rsid w:val="003A1DFB"/>
    <w:rsid w:val="003A1EEF"/>
    <w:rsid w:val="003A2568"/>
    <w:rsid w:val="003A68EA"/>
    <w:rsid w:val="003B1DD8"/>
    <w:rsid w:val="003B3412"/>
    <w:rsid w:val="003B39F5"/>
    <w:rsid w:val="003B4D89"/>
    <w:rsid w:val="003B5A8B"/>
    <w:rsid w:val="003B63F0"/>
    <w:rsid w:val="003C199C"/>
    <w:rsid w:val="003D0FA2"/>
    <w:rsid w:val="003D12B9"/>
    <w:rsid w:val="003D74D5"/>
    <w:rsid w:val="003E52AA"/>
    <w:rsid w:val="003F028B"/>
    <w:rsid w:val="003F2930"/>
    <w:rsid w:val="003F4D6A"/>
    <w:rsid w:val="003F52E5"/>
    <w:rsid w:val="003F65FB"/>
    <w:rsid w:val="003F7818"/>
    <w:rsid w:val="0040343D"/>
    <w:rsid w:val="00404455"/>
    <w:rsid w:val="00405695"/>
    <w:rsid w:val="00407B20"/>
    <w:rsid w:val="004118CA"/>
    <w:rsid w:val="004119D5"/>
    <w:rsid w:val="00413610"/>
    <w:rsid w:val="00415219"/>
    <w:rsid w:val="00417BA2"/>
    <w:rsid w:val="00426FE6"/>
    <w:rsid w:val="00430216"/>
    <w:rsid w:val="00432617"/>
    <w:rsid w:val="00433DB5"/>
    <w:rsid w:val="00434278"/>
    <w:rsid w:val="00435DF1"/>
    <w:rsid w:val="00436B17"/>
    <w:rsid w:val="0044009E"/>
    <w:rsid w:val="00440EF8"/>
    <w:rsid w:val="00443C90"/>
    <w:rsid w:val="004441CB"/>
    <w:rsid w:val="00454098"/>
    <w:rsid w:val="00454556"/>
    <w:rsid w:val="0045537C"/>
    <w:rsid w:val="00455AD5"/>
    <w:rsid w:val="004569D6"/>
    <w:rsid w:val="00460DF5"/>
    <w:rsid w:val="004610EA"/>
    <w:rsid w:val="00461CC2"/>
    <w:rsid w:val="00462816"/>
    <w:rsid w:val="00467C30"/>
    <w:rsid w:val="00470C96"/>
    <w:rsid w:val="0047225C"/>
    <w:rsid w:val="00476C07"/>
    <w:rsid w:val="0048388E"/>
    <w:rsid w:val="00483D19"/>
    <w:rsid w:val="00484521"/>
    <w:rsid w:val="00484B29"/>
    <w:rsid w:val="004876C8"/>
    <w:rsid w:val="00491167"/>
    <w:rsid w:val="00491BBB"/>
    <w:rsid w:val="004924DB"/>
    <w:rsid w:val="00496E01"/>
    <w:rsid w:val="004A1D8C"/>
    <w:rsid w:val="004A27E9"/>
    <w:rsid w:val="004A74CB"/>
    <w:rsid w:val="004B13BA"/>
    <w:rsid w:val="004B13BD"/>
    <w:rsid w:val="004B3732"/>
    <w:rsid w:val="004C0A29"/>
    <w:rsid w:val="004C21DC"/>
    <w:rsid w:val="004C4DB1"/>
    <w:rsid w:val="004C4F3F"/>
    <w:rsid w:val="004C6285"/>
    <w:rsid w:val="004C7CE0"/>
    <w:rsid w:val="004D54D3"/>
    <w:rsid w:val="004D75EF"/>
    <w:rsid w:val="004D7F01"/>
    <w:rsid w:val="004E1B54"/>
    <w:rsid w:val="004E2C25"/>
    <w:rsid w:val="004E3B6B"/>
    <w:rsid w:val="004E3BB0"/>
    <w:rsid w:val="004E5FEE"/>
    <w:rsid w:val="004E789C"/>
    <w:rsid w:val="004E7F0F"/>
    <w:rsid w:val="004F37A0"/>
    <w:rsid w:val="004F3CCB"/>
    <w:rsid w:val="004F41CF"/>
    <w:rsid w:val="00500BC5"/>
    <w:rsid w:val="00500E7A"/>
    <w:rsid w:val="0050189E"/>
    <w:rsid w:val="00502D91"/>
    <w:rsid w:val="00510A99"/>
    <w:rsid w:val="005175F5"/>
    <w:rsid w:val="00517E50"/>
    <w:rsid w:val="0052186D"/>
    <w:rsid w:val="00525BE6"/>
    <w:rsid w:val="005265F0"/>
    <w:rsid w:val="00527F34"/>
    <w:rsid w:val="005311FC"/>
    <w:rsid w:val="00532DE2"/>
    <w:rsid w:val="00533DD7"/>
    <w:rsid w:val="00533E03"/>
    <w:rsid w:val="005354AF"/>
    <w:rsid w:val="00536813"/>
    <w:rsid w:val="00537598"/>
    <w:rsid w:val="005402DD"/>
    <w:rsid w:val="0054121F"/>
    <w:rsid w:val="005416AF"/>
    <w:rsid w:val="00543885"/>
    <w:rsid w:val="0054510F"/>
    <w:rsid w:val="00546266"/>
    <w:rsid w:val="00551694"/>
    <w:rsid w:val="005532AF"/>
    <w:rsid w:val="0055426D"/>
    <w:rsid w:val="00555AFB"/>
    <w:rsid w:val="00557233"/>
    <w:rsid w:val="00574F6D"/>
    <w:rsid w:val="0058239F"/>
    <w:rsid w:val="0058440B"/>
    <w:rsid w:val="00586111"/>
    <w:rsid w:val="00587A4B"/>
    <w:rsid w:val="00590075"/>
    <w:rsid w:val="0059141A"/>
    <w:rsid w:val="00595A03"/>
    <w:rsid w:val="00596CB6"/>
    <w:rsid w:val="00597115"/>
    <w:rsid w:val="005A0ED1"/>
    <w:rsid w:val="005A3B52"/>
    <w:rsid w:val="005A440C"/>
    <w:rsid w:val="005A4F5D"/>
    <w:rsid w:val="005A5044"/>
    <w:rsid w:val="005A520B"/>
    <w:rsid w:val="005A71CB"/>
    <w:rsid w:val="005A7587"/>
    <w:rsid w:val="005B02E2"/>
    <w:rsid w:val="005B44A3"/>
    <w:rsid w:val="005C1FD2"/>
    <w:rsid w:val="005C284B"/>
    <w:rsid w:val="005C2A9E"/>
    <w:rsid w:val="005C3808"/>
    <w:rsid w:val="005C4DF4"/>
    <w:rsid w:val="005D082A"/>
    <w:rsid w:val="005D450E"/>
    <w:rsid w:val="005D4D9C"/>
    <w:rsid w:val="005D6C35"/>
    <w:rsid w:val="005E1193"/>
    <w:rsid w:val="005E7243"/>
    <w:rsid w:val="005F0B7D"/>
    <w:rsid w:val="005F503E"/>
    <w:rsid w:val="005F58DF"/>
    <w:rsid w:val="00603A69"/>
    <w:rsid w:val="00604611"/>
    <w:rsid w:val="00604BCB"/>
    <w:rsid w:val="00605804"/>
    <w:rsid w:val="00605B90"/>
    <w:rsid w:val="00612C94"/>
    <w:rsid w:val="00612F21"/>
    <w:rsid w:val="00614223"/>
    <w:rsid w:val="00614258"/>
    <w:rsid w:val="00615743"/>
    <w:rsid w:val="00621199"/>
    <w:rsid w:val="006213C7"/>
    <w:rsid w:val="0062225A"/>
    <w:rsid w:val="00623629"/>
    <w:rsid w:val="00623851"/>
    <w:rsid w:val="006250D1"/>
    <w:rsid w:val="0062534F"/>
    <w:rsid w:val="0063101C"/>
    <w:rsid w:val="00636293"/>
    <w:rsid w:val="00636BA2"/>
    <w:rsid w:val="00640DB6"/>
    <w:rsid w:val="0064208E"/>
    <w:rsid w:val="00646FC6"/>
    <w:rsid w:val="006519CA"/>
    <w:rsid w:val="006525B0"/>
    <w:rsid w:val="006560E0"/>
    <w:rsid w:val="00657626"/>
    <w:rsid w:val="0066011E"/>
    <w:rsid w:val="006632D3"/>
    <w:rsid w:val="0066377D"/>
    <w:rsid w:val="00663AE3"/>
    <w:rsid w:val="00666B05"/>
    <w:rsid w:val="00667B98"/>
    <w:rsid w:val="006700A0"/>
    <w:rsid w:val="00671160"/>
    <w:rsid w:val="006736A5"/>
    <w:rsid w:val="00673D9D"/>
    <w:rsid w:val="0068240C"/>
    <w:rsid w:val="00682F93"/>
    <w:rsid w:val="00684173"/>
    <w:rsid w:val="0068534A"/>
    <w:rsid w:val="00687510"/>
    <w:rsid w:val="00687F26"/>
    <w:rsid w:val="00690609"/>
    <w:rsid w:val="006906B3"/>
    <w:rsid w:val="006911CA"/>
    <w:rsid w:val="00694E2E"/>
    <w:rsid w:val="006952FF"/>
    <w:rsid w:val="00696F0B"/>
    <w:rsid w:val="006A02C4"/>
    <w:rsid w:val="006A3742"/>
    <w:rsid w:val="006A6756"/>
    <w:rsid w:val="006A703F"/>
    <w:rsid w:val="006B13A6"/>
    <w:rsid w:val="006B1B32"/>
    <w:rsid w:val="006B24A6"/>
    <w:rsid w:val="006B4C84"/>
    <w:rsid w:val="006B56E3"/>
    <w:rsid w:val="006B6C08"/>
    <w:rsid w:val="006C0389"/>
    <w:rsid w:val="006C0F15"/>
    <w:rsid w:val="006C431A"/>
    <w:rsid w:val="006C5C2C"/>
    <w:rsid w:val="006C77D3"/>
    <w:rsid w:val="006D001C"/>
    <w:rsid w:val="006D338E"/>
    <w:rsid w:val="006D38E1"/>
    <w:rsid w:val="006D3C13"/>
    <w:rsid w:val="006D4094"/>
    <w:rsid w:val="006D5203"/>
    <w:rsid w:val="006D777A"/>
    <w:rsid w:val="006E0072"/>
    <w:rsid w:val="006E0971"/>
    <w:rsid w:val="006E0D69"/>
    <w:rsid w:val="006E2FBE"/>
    <w:rsid w:val="006E41B3"/>
    <w:rsid w:val="006E6161"/>
    <w:rsid w:val="006E6B33"/>
    <w:rsid w:val="006F0DC4"/>
    <w:rsid w:val="006F352A"/>
    <w:rsid w:val="006F5C99"/>
    <w:rsid w:val="006F5D62"/>
    <w:rsid w:val="006F62B1"/>
    <w:rsid w:val="00700977"/>
    <w:rsid w:val="007020DB"/>
    <w:rsid w:val="00704B62"/>
    <w:rsid w:val="00705242"/>
    <w:rsid w:val="007053EF"/>
    <w:rsid w:val="00712E64"/>
    <w:rsid w:val="00722414"/>
    <w:rsid w:val="007269CB"/>
    <w:rsid w:val="007358C6"/>
    <w:rsid w:val="00737638"/>
    <w:rsid w:val="00737C02"/>
    <w:rsid w:val="00743116"/>
    <w:rsid w:val="00743850"/>
    <w:rsid w:val="00745857"/>
    <w:rsid w:val="00745D22"/>
    <w:rsid w:val="00747DCC"/>
    <w:rsid w:val="00751F6D"/>
    <w:rsid w:val="00753C5C"/>
    <w:rsid w:val="00753CA0"/>
    <w:rsid w:val="00755181"/>
    <w:rsid w:val="00757681"/>
    <w:rsid w:val="00757A93"/>
    <w:rsid w:val="00761991"/>
    <w:rsid w:val="00762AF4"/>
    <w:rsid w:val="00763AC0"/>
    <w:rsid w:val="007647D6"/>
    <w:rsid w:val="00764B5B"/>
    <w:rsid w:val="00765FBE"/>
    <w:rsid w:val="007672C8"/>
    <w:rsid w:val="0077019F"/>
    <w:rsid w:val="00772971"/>
    <w:rsid w:val="00773892"/>
    <w:rsid w:val="007741B4"/>
    <w:rsid w:val="007747CD"/>
    <w:rsid w:val="00774E62"/>
    <w:rsid w:val="0077555C"/>
    <w:rsid w:val="00777356"/>
    <w:rsid w:val="00783D79"/>
    <w:rsid w:val="00783EEA"/>
    <w:rsid w:val="0078552A"/>
    <w:rsid w:val="00787444"/>
    <w:rsid w:val="00787A96"/>
    <w:rsid w:val="00787DFD"/>
    <w:rsid w:val="007914C3"/>
    <w:rsid w:val="00796165"/>
    <w:rsid w:val="007A1F96"/>
    <w:rsid w:val="007A36DE"/>
    <w:rsid w:val="007A4246"/>
    <w:rsid w:val="007A43AC"/>
    <w:rsid w:val="007A5225"/>
    <w:rsid w:val="007A5987"/>
    <w:rsid w:val="007A59F8"/>
    <w:rsid w:val="007A62B9"/>
    <w:rsid w:val="007A7942"/>
    <w:rsid w:val="007A7D4E"/>
    <w:rsid w:val="007B034F"/>
    <w:rsid w:val="007B0CF8"/>
    <w:rsid w:val="007B19FC"/>
    <w:rsid w:val="007B23AB"/>
    <w:rsid w:val="007B2A0E"/>
    <w:rsid w:val="007B3994"/>
    <w:rsid w:val="007B6F2F"/>
    <w:rsid w:val="007C0A95"/>
    <w:rsid w:val="007C13EC"/>
    <w:rsid w:val="007C4C11"/>
    <w:rsid w:val="007C5247"/>
    <w:rsid w:val="007D4805"/>
    <w:rsid w:val="007D50F5"/>
    <w:rsid w:val="007D63FE"/>
    <w:rsid w:val="007D6B80"/>
    <w:rsid w:val="007E0A21"/>
    <w:rsid w:val="007E0C4A"/>
    <w:rsid w:val="007E4020"/>
    <w:rsid w:val="007E5494"/>
    <w:rsid w:val="007E7CF4"/>
    <w:rsid w:val="007F1F1F"/>
    <w:rsid w:val="007F482E"/>
    <w:rsid w:val="007F5BB9"/>
    <w:rsid w:val="007F72F4"/>
    <w:rsid w:val="00801F43"/>
    <w:rsid w:val="00806304"/>
    <w:rsid w:val="00812349"/>
    <w:rsid w:val="0081475B"/>
    <w:rsid w:val="00814D29"/>
    <w:rsid w:val="008159AE"/>
    <w:rsid w:val="008159BB"/>
    <w:rsid w:val="0082288A"/>
    <w:rsid w:val="0082488B"/>
    <w:rsid w:val="00824A6A"/>
    <w:rsid w:val="008262DF"/>
    <w:rsid w:val="00827A09"/>
    <w:rsid w:val="00830942"/>
    <w:rsid w:val="0083245C"/>
    <w:rsid w:val="00832AAF"/>
    <w:rsid w:val="0083305D"/>
    <w:rsid w:val="00833FC2"/>
    <w:rsid w:val="008355D2"/>
    <w:rsid w:val="00841AEE"/>
    <w:rsid w:val="008442D8"/>
    <w:rsid w:val="00846BD3"/>
    <w:rsid w:val="00851E9E"/>
    <w:rsid w:val="00853AEB"/>
    <w:rsid w:val="008560C9"/>
    <w:rsid w:val="00861515"/>
    <w:rsid w:val="00861838"/>
    <w:rsid w:val="008637B2"/>
    <w:rsid w:val="00865ACD"/>
    <w:rsid w:val="00866552"/>
    <w:rsid w:val="0086680F"/>
    <w:rsid w:val="00872A5D"/>
    <w:rsid w:val="0087499D"/>
    <w:rsid w:val="008766C8"/>
    <w:rsid w:val="00877820"/>
    <w:rsid w:val="008835C5"/>
    <w:rsid w:val="00883AEC"/>
    <w:rsid w:val="00890546"/>
    <w:rsid w:val="008906C0"/>
    <w:rsid w:val="00890E32"/>
    <w:rsid w:val="00895D4A"/>
    <w:rsid w:val="00896462"/>
    <w:rsid w:val="008A2703"/>
    <w:rsid w:val="008A2850"/>
    <w:rsid w:val="008A2D0D"/>
    <w:rsid w:val="008A452E"/>
    <w:rsid w:val="008B0F58"/>
    <w:rsid w:val="008B2C31"/>
    <w:rsid w:val="008B44F2"/>
    <w:rsid w:val="008B48CC"/>
    <w:rsid w:val="008B58F6"/>
    <w:rsid w:val="008C29DA"/>
    <w:rsid w:val="008C337D"/>
    <w:rsid w:val="008C422C"/>
    <w:rsid w:val="008C4722"/>
    <w:rsid w:val="008C49AA"/>
    <w:rsid w:val="008C525F"/>
    <w:rsid w:val="008C5D56"/>
    <w:rsid w:val="008C72AB"/>
    <w:rsid w:val="008D2189"/>
    <w:rsid w:val="008D26CF"/>
    <w:rsid w:val="008D2A25"/>
    <w:rsid w:val="008D643C"/>
    <w:rsid w:val="008D6A62"/>
    <w:rsid w:val="008E0417"/>
    <w:rsid w:val="008E0E05"/>
    <w:rsid w:val="008E11F9"/>
    <w:rsid w:val="008E3C84"/>
    <w:rsid w:val="008E67BC"/>
    <w:rsid w:val="008E719D"/>
    <w:rsid w:val="008F045E"/>
    <w:rsid w:val="008F2F07"/>
    <w:rsid w:val="008F57A4"/>
    <w:rsid w:val="008F5FCC"/>
    <w:rsid w:val="009004B2"/>
    <w:rsid w:val="0090234E"/>
    <w:rsid w:val="00902779"/>
    <w:rsid w:val="00903DAA"/>
    <w:rsid w:val="00904020"/>
    <w:rsid w:val="00906FD3"/>
    <w:rsid w:val="00910167"/>
    <w:rsid w:val="00910622"/>
    <w:rsid w:val="00910B3E"/>
    <w:rsid w:val="00912345"/>
    <w:rsid w:val="00913496"/>
    <w:rsid w:val="009161B6"/>
    <w:rsid w:val="00917E30"/>
    <w:rsid w:val="009216B5"/>
    <w:rsid w:val="00921E17"/>
    <w:rsid w:val="00923D83"/>
    <w:rsid w:val="00923F25"/>
    <w:rsid w:val="009247DA"/>
    <w:rsid w:val="009324F4"/>
    <w:rsid w:val="0093350B"/>
    <w:rsid w:val="00933E61"/>
    <w:rsid w:val="0093429F"/>
    <w:rsid w:val="00935744"/>
    <w:rsid w:val="009372E2"/>
    <w:rsid w:val="00942A86"/>
    <w:rsid w:val="009446A5"/>
    <w:rsid w:val="00944E68"/>
    <w:rsid w:val="009450A1"/>
    <w:rsid w:val="009465DA"/>
    <w:rsid w:val="00947DEA"/>
    <w:rsid w:val="00950902"/>
    <w:rsid w:val="00950967"/>
    <w:rsid w:val="00951356"/>
    <w:rsid w:val="00957D45"/>
    <w:rsid w:val="00964AF8"/>
    <w:rsid w:val="009656D9"/>
    <w:rsid w:val="00965BE5"/>
    <w:rsid w:val="00965E4F"/>
    <w:rsid w:val="00973410"/>
    <w:rsid w:val="00973A32"/>
    <w:rsid w:val="0097504B"/>
    <w:rsid w:val="00975719"/>
    <w:rsid w:val="00976745"/>
    <w:rsid w:val="00982FD5"/>
    <w:rsid w:val="00984F66"/>
    <w:rsid w:val="0098605D"/>
    <w:rsid w:val="00986090"/>
    <w:rsid w:val="00987035"/>
    <w:rsid w:val="00990EA1"/>
    <w:rsid w:val="00991C95"/>
    <w:rsid w:val="0099279C"/>
    <w:rsid w:val="00994814"/>
    <w:rsid w:val="009A0879"/>
    <w:rsid w:val="009A13E0"/>
    <w:rsid w:val="009A309A"/>
    <w:rsid w:val="009A585B"/>
    <w:rsid w:val="009A5CAD"/>
    <w:rsid w:val="009A6746"/>
    <w:rsid w:val="009B20DD"/>
    <w:rsid w:val="009B3382"/>
    <w:rsid w:val="009B3B01"/>
    <w:rsid w:val="009B4643"/>
    <w:rsid w:val="009C15C1"/>
    <w:rsid w:val="009C2D46"/>
    <w:rsid w:val="009C3BA7"/>
    <w:rsid w:val="009C46EC"/>
    <w:rsid w:val="009D0BDC"/>
    <w:rsid w:val="009D13A2"/>
    <w:rsid w:val="009D14E0"/>
    <w:rsid w:val="009D1B22"/>
    <w:rsid w:val="009D31CA"/>
    <w:rsid w:val="009D5ADA"/>
    <w:rsid w:val="009D5BB3"/>
    <w:rsid w:val="009E3E55"/>
    <w:rsid w:val="009E60EA"/>
    <w:rsid w:val="009E6EAA"/>
    <w:rsid w:val="009E7EB0"/>
    <w:rsid w:val="009F0AE3"/>
    <w:rsid w:val="009F1C64"/>
    <w:rsid w:val="009F23B0"/>
    <w:rsid w:val="009F3365"/>
    <w:rsid w:val="009F35FA"/>
    <w:rsid w:val="009F3E59"/>
    <w:rsid w:val="009F416D"/>
    <w:rsid w:val="009F4D8D"/>
    <w:rsid w:val="009F5169"/>
    <w:rsid w:val="00A014E8"/>
    <w:rsid w:val="00A0560E"/>
    <w:rsid w:val="00A06F8E"/>
    <w:rsid w:val="00A10E67"/>
    <w:rsid w:val="00A11283"/>
    <w:rsid w:val="00A1219C"/>
    <w:rsid w:val="00A14F4A"/>
    <w:rsid w:val="00A1775C"/>
    <w:rsid w:val="00A1797E"/>
    <w:rsid w:val="00A20259"/>
    <w:rsid w:val="00A23EF7"/>
    <w:rsid w:val="00A25C4E"/>
    <w:rsid w:val="00A274B1"/>
    <w:rsid w:val="00A32CEB"/>
    <w:rsid w:val="00A3348C"/>
    <w:rsid w:val="00A33A65"/>
    <w:rsid w:val="00A33DA0"/>
    <w:rsid w:val="00A347F9"/>
    <w:rsid w:val="00A4195A"/>
    <w:rsid w:val="00A41C1D"/>
    <w:rsid w:val="00A435E2"/>
    <w:rsid w:val="00A43C98"/>
    <w:rsid w:val="00A474D2"/>
    <w:rsid w:val="00A476F4"/>
    <w:rsid w:val="00A478F4"/>
    <w:rsid w:val="00A51FE6"/>
    <w:rsid w:val="00A542D9"/>
    <w:rsid w:val="00A54416"/>
    <w:rsid w:val="00A57E77"/>
    <w:rsid w:val="00A61E57"/>
    <w:rsid w:val="00A6262E"/>
    <w:rsid w:val="00A66886"/>
    <w:rsid w:val="00A676B8"/>
    <w:rsid w:val="00A67A6C"/>
    <w:rsid w:val="00A76F4B"/>
    <w:rsid w:val="00A77103"/>
    <w:rsid w:val="00A804B6"/>
    <w:rsid w:val="00A816E0"/>
    <w:rsid w:val="00A8427A"/>
    <w:rsid w:val="00A84D51"/>
    <w:rsid w:val="00A9285B"/>
    <w:rsid w:val="00A93ECA"/>
    <w:rsid w:val="00A9775A"/>
    <w:rsid w:val="00AA06A3"/>
    <w:rsid w:val="00AA1FFA"/>
    <w:rsid w:val="00AA3043"/>
    <w:rsid w:val="00AA5831"/>
    <w:rsid w:val="00AA603D"/>
    <w:rsid w:val="00AA6D46"/>
    <w:rsid w:val="00AB24AF"/>
    <w:rsid w:val="00AB5439"/>
    <w:rsid w:val="00AB7508"/>
    <w:rsid w:val="00AC13F9"/>
    <w:rsid w:val="00AC272B"/>
    <w:rsid w:val="00AC6CC3"/>
    <w:rsid w:val="00AD31D8"/>
    <w:rsid w:val="00AD45BB"/>
    <w:rsid w:val="00AD4B87"/>
    <w:rsid w:val="00AE22D5"/>
    <w:rsid w:val="00AE3F6B"/>
    <w:rsid w:val="00AF0E5A"/>
    <w:rsid w:val="00AF26CE"/>
    <w:rsid w:val="00AF64D1"/>
    <w:rsid w:val="00AF6C8F"/>
    <w:rsid w:val="00B01761"/>
    <w:rsid w:val="00B02045"/>
    <w:rsid w:val="00B053F1"/>
    <w:rsid w:val="00B05730"/>
    <w:rsid w:val="00B05BE7"/>
    <w:rsid w:val="00B06AF9"/>
    <w:rsid w:val="00B07230"/>
    <w:rsid w:val="00B076A2"/>
    <w:rsid w:val="00B07B80"/>
    <w:rsid w:val="00B11270"/>
    <w:rsid w:val="00B128B2"/>
    <w:rsid w:val="00B13019"/>
    <w:rsid w:val="00B14891"/>
    <w:rsid w:val="00B14FA0"/>
    <w:rsid w:val="00B153ED"/>
    <w:rsid w:val="00B155EE"/>
    <w:rsid w:val="00B17221"/>
    <w:rsid w:val="00B2110F"/>
    <w:rsid w:val="00B21F89"/>
    <w:rsid w:val="00B25CB2"/>
    <w:rsid w:val="00B30FD5"/>
    <w:rsid w:val="00B31C19"/>
    <w:rsid w:val="00B34E24"/>
    <w:rsid w:val="00B3679E"/>
    <w:rsid w:val="00B40DBE"/>
    <w:rsid w:val="00B4662F"/>
    <w:rsid w:val="00B50DAB"/>
    <w:rsid w:val="00B50F53"/>
    <w:rsid w:val="00B53A7C"/>
    <w:rsid w:val="00B54C6C"/>
    <w:rsid w:val="00B55ABB"/>
    <w:rsid w:val="00B56166"/>
    <w:rsid w:val="00B576AB"/>
    <w:rsid w:val="00B63852"/>
    <w:rsid w:val="00B63DBD"/>
    <w:rsid w:val="00B674F8"/>
    <w:rsid w:val="00B700AF"/>
    <w:rsid w:val="00B71547"/>
    <w:rsid w:val="00B80029"/>
    <w:rsid w:val="00B81A01"/>
    <w:rsid w:val="00B82730"/>
    <w:rsid w:val="00B87D09"/>
    <w:rsid w:val="00B87F26"/>
    <w:rsid w:val="00B9227C"/>
    <w:rsid w:val="00B92E90"/>
    <w:rsid w:val="00B945AD"/>
    <w:rsid w:val="00B95AF3"/>
    <w:rsid w:val="00B9693A"/>
    <w:rsid w:val="00B977CA"/>
    <w:rsid w:val="00BA01D8"/>
    <w:rsid w:val="00BA09E1"/>
    <w:rsid w:val="00BA5E67"/>
    <w:rsid w:val="00BB62F4"/>
    <w:rsid w:val="00BB6DB7"/>
    <w:rsid w:val="00BC02BA"/>
    <w:rsid w:val="00BC0A18"/>
    <w:rsid w:val="00BC1EF1"/>
    <w:rsid w:val="00BC43C0"/>
    <w:rsid w:val="00BD1FDA"/>
    <w:rsid w:val="00BD454F"/>
    <w:rsid w:val="00BD4B63"/>
    <w:rsid w:val="00BD6527"/>
    <w:rsid w:val="00BD74D4"/>
    <w:rsid w:val="00BD7657"/>
    <w:rsid w:val="00BE04FC"/>
    <w:rsid w:val="00BE0564"/>
    <w:rsid w:val="00BE1227"/>
    <w:rsid w:val="00BE1C77"/>
    <w:rsid w:val="00BE2E03"/>
    <w:rsid w:val="00BE4FCA"/>
    <w:rsid w:val="00BE6FEF"/>
    <w:rsid w:val="00BF046F"/>
    <w:rsid w:val="00BF1BF5"/>
    <w:rsid w:val="00BF31F3"/>
    <w:rsid w:val="00BF4D09"/>
    <w:rsid w:val="00BF55CA"/>
    <w:rsid w:val="00C00644"/>
    <w:rsid w:val="00C00811"/>
    <w:rsid w:val="00C033CB"/>
    <w:rsid w:val="00C03917"/>
    <w:rsid w:val="00C0393D"/>
    <w:rsid w:val="00C03B45"/>
    <w:rsid w:val="00C0539A"/>
    <w:rsid w:val="00C06305"/>
    <w:rsid w:val="00C073B1"/>
    <w:rsid w:val="00C0768F"/>
    <w:rsid w:val="00C10FD7"/>
    <w:rsid w:val="00C11688"/>
    <w:rsid w:val="00C117BE"/>
    <w:rsid w:val="00C15248"/>
    <w:rsid w:val="00C15C01"/>
    <w:rsid w:val="00C240B1"/>
    <w:rsid w:val="00C24D37"/>
    <w:rsid w:val="00C27ECB"/>
    <w:rsid w:val="00C30B88"/>
    <w:rsid w:val="00C32658"/>
    <w:rsid w:val="00C337F1"/>
    <w:rsid w:val="00C36FBE"/>
    <w:rsid w:val="00C409E9"/>
    <w:rsid w:val="00C42F74"/>
    <w:rsid w:val="00C43CAF"/>
    <w:rsid w:val="00C44674"/>
    <w:rsid w:val="00C448F3"/>
    <w:rsid w:val="00C464E1"/>
    <w:rsid w:val="00C46830"/>
    <w:rsid w:val="00C4792D"/>
    <w:rsid w:val="00C51409"/>
    <w:rsid w:val="00C541C9"/>
    <w:rsid w:val="00C555B3"/>
    <w:rsid w:val="00C55755"/>
    <w:rsid w:val="00C61C7B"/>
    <w:rsid w:val="00C636F3"/>
    <w:rsid w:val="00C63AD5"/>
    <w:rsid w:val="00C649E5"/>
    <w:rsid w:val="00C64D9D"/>
    <w:rsid w:val="00C665C8"/>
    <w:rsid w:val="00C67121"/>
    <w:rsid w:val="00C75EBC"/>
    <w:rsid w:val="00C77DA2"/>
    <w:rsid w:val="00C807AC"/>
    <w:rsid w:val="00C81C97"/>
    <w:rsid w:val="00C8233D"/>
    <w:rsid w:val="00C82D82"/>
    <w:rsid w:val="00C84332"/>
    <w:rsid w:val="00C86159"/>
    <w:rsid w:val="00C86A34"/>
    <w:rsid w:val="00C93278"/>
    <w:rsid w:val="00C9483E"/>
    <w:rsid w:val="00C968DB"/>
    <w:rsid w:val="00CA4060"/>
    <w:rsid w:val="00CA449C"/>
    <w:rsid w:val="00CA5627"/>
    <w:rsid w:val="00CA6A6F"/>
    <w:rsid w:val="00CA7CCD"/>
    <w:rsid w:val="00CB0B28"/>
    <w:rsid w:val="00CB2292"/>
    <w:rsid w:val="00CB44DA"/>
    <w:rsid w:val="00CB4717"/>
    <w:rsid w:val="00CB5E0D"/>
    <w:rsid w:val="00CC02A4"/>
    <w:rsid w:val="00CC06DB"/>
    <w:rsid w:val="00CC0C1C"/>
    <w:rsid w:val="00CC3517"/>
    <w:rsid w:val="00CC3A95"/>
    <w:rsid w:val="00CC5D1A"/>
    <w:rsid w:val="00CC697E"/>
    <w:rsid w:val="00CD3269"/>
    <w:rsid w:val="00CD4A46"/>
    <w:rsid w:val="00CD5FB0"/>
    <w:rsid w:val="00CD7386"/>
    <w:rsid w:val="00CE04C3"/>
    <w:rsid w:val="00CE43CF"/>
    <w:rsid w:val="00CE56A6"/>
    <w:rsid w:val="00CE69DE"/>
    <w:rsid w:val="00CF29E7"/>
    <w:rsid w:val="00CF485A"/>
    <w:rsid w:val="00D01DC9"/>
    <w:rsid w:val="00D03069"/>
    <w:rsid w:val="00D03C1D"/>
    <w:rsid w:val="00D03D50"/>
    <w:rsid w:val="00D04BFA"/>
    <w:rsid w:val="00D0669C"/>
    <w:rsid w:val="00D077A9"/>
    <w:rsid w:val="00D12C82"/>
    <w:rsid w:val="00D14A87"/>
    <w:rsid w:val="00D15869"/>
    <w:rsid w:val="00D1697A"/>
    <w:rsid w:val="00D20401"/>
    <w:rsid w:val="00D20E81"/>
    <w:rsid w:val="00D2106E"/>
    <w:rsid w:val="00D246F6"/>
    <w:rsid w:val="00D250FB"/>
    <w:rsid w:val="00D25142"/>
    <w:rsid w:val="00D251EB"/>
    <w:rsid w:val="00D2678A"/>
    <w:rsid w:val="00D26F6D"/>
    <w:rsid w:val="00D34498"/>
    <w:rsid w:val="00D3513C"/>
    <w:rsid w:val="00D35BB3"/>
    <w:rsid w:val="00D3697E"/>
    <w:rsid w:val="00D36AF1"/>
    <w:rsid w:val="00D3714A"/>
    <w:rsid w:val="00D379C9"/>
    <w:rsid w:val="00D37B9B"/>
    <w:rsid w:val="00D40458"/>
    <w:rsid w:val="00D40F16"/>
    <w:rsid w:val="00D41AEA"/>
    <w:rsid w:val="00D43B27"/>
    <w:rsid w:val="00D45076"/>
    <w:rsid w:val="00D45B08"/>
    <w:rsid w:val="00D46489"/>
    <w:rsid w:val="00D506A9"/>
    <w:rsid w:val="00D52D96"/>
    <w:rsid w:val="00D544FE"/>
    <w:rsid w:val="00D547AC"/>
    <w:rsid w:val="00D55094"/>
    <w:rsid w:val="00D61B3F"/>
    <w:rsid w:val="00D626E3"/>
    <w:rsid w:val="00D64C4A"/>
    <w:rsid w:val="00D653C7"/>
    <w:rsid w:val="00D66210"/>
    <w:rsid w:val="00D66AA0"/>
    <w:rsid w:val="00D702A0"/>
    <w:rsid w:val="00D70391"/>
    <w:rsid w:val="00D73274"/>
    <w:rsid w:val="00D73525"/>
    <w:rsid w:val="00D745C8"/>
    <w:rsid w:val="00D76E78"/>
    <w:rsid w:val="00D77902"/>
    <w:rsid w:val="00D77F3E"/>
    <w:rsid w:val="00D816FE"/>
    <w:rsid w:val="00D85E64"/>
    <w:rsid w:val="00D8694F"/>
    <w:rsid w:val="00D874C7"/>
    <w:rsid w:val="00D93B56"/>
    <w:rsid w:val="00D96822"/>
    <w:rsid w:val="00D9688A"/>
    <w:rsid w:val="00D97AF8"/>
    <w:rsid w:val="00D97D6C"/>
    <w:rsid w:val="00DA12C5"/>
    <w:rsid w:val="00DA2579"/>
    <w:rsid w:val="00DA331B"/>
    <w:rsid w:val="00DA41CA"/>
    <w:rsid w:val="00DA4A03"/>
    <w:rsid w:val="00DA754C"/>
    <w:rsid w:val="00DB2BFA"/>
    <w:rsid w:val="00DB3532"/>
    <w:rsid w:val="00DC06DC"/>
    <w:rsid w:val="00DC1DF2"/>
    <w:rsid w:val="00DC378B"/>
    <w:rsid w:val="00DC4476"/>
    <w:rsid w:val="00DC589C"/>
    <w:rsid w:val="00DC6033"/>
    <w:rsid w:val="00DC7AF2"/>
    <w:rsid w:val="00DD052F"/>
    <w:rsid w:val="00DD0E75"/>
    <w:rsid w:val="00DD1B7B"/>
    <w:rsid w:val="00DD4A72"/>
    <w:rsid w:val="00DD54C4"/>
    <w:rsid w:val="00DD64F9"/>
    <w:rsid w:val="00DD7F85"/>
    <w:rsid w:val="00DE05B4"/>
    <w:rsid w:val="00DE23F3"/>
    <w:rsid w:val="00DE65EB"/>
    <w:rsid w:val="00DE677A"/>
    <w:rsid w:val="00DF200F"/>
    <w:rsid w:val="00DF26D0"/>
    <w:rsid w:val="00DF30F8"/>
    <w:rsid w:val="00DF560E"/>
    <w:rsid w:val="00DF71D2"/>
    <w:rsid w:val="00E004E3"/>
    <w:rsid w:val="00E00DDD"/>
    <w:rsid w:val="00E02A14"/>
    <w:rsid w:val="00E04B60"/>
    <w:rsid w:val="00E06D88"/>
    <w:rsid w:val="00E07627"/>
    <w:rsid w:val="00E11CE5"/>
    <w:rsid w:val="00E13D78"/>
    <w:rsid w:val="00E148BE"/>
    <w:rsid w:val="00E151FE"/>
    <w:rsid w:val="00E15327"/>
    <w:rsid w:val="00E1614F"/>
    <w:rsid w:val="00E165EE"/>
    <w:rsid w:val="00E16628"/>
    <w:rsid w:val="00E20BB3"/>
    <w:rsid w:val="00E22E1D"/>
    <w:rsid w:val="00E263C3"/>
    <w:rsid w:val="00E265A0"/>
    <w:rsid w:val="00E26E0F"/>
    <w:rsid w:val="00E30855"/>
    <w:rsid w:val="00E33319"/>
    <w:rsid w:val="00E3378A"/>
    <w:rsid w:val="00E3593F"/>
    <w:rsid w:val="00E3639A"/>
    <w:rsid w:val="00E36921"/>
    <w:rsid w:val="00E37522"/>
    <w:rsid w:val="00E40E8F"/>
    <w:rsid w:val="00E433C4"/>
    <w:rsid w:val="00E43E69"/>
    <w:rsid w:val="00E458B3"/>
    <w:rsid w:val="00E50349"/>
    <w:rsid w:val="00E52EB2"/>
    <w:rsid w:val="00E5309D"/>
    <w:rsid w:val="00E5425B"/>
    <w:rsid w:val="00E57142"/>
    <w:rsid w:val="00E628CB"/>
    <w:rsid w:val="00E62E37"/>
    <w:rsid w:val="00E63D0F"/>
    <w:rsid w:val="00E640DD"/>
    <w:rsid w:val="00E669A4"/>
    <w:rsid w:val="00E67DC2"/>
    <w:rsid w:val="00E733A0"/>
    <w:rsid w:val="00E76168"/>
    <w:rsid w:val="00E76252"/>
    <w:rsid w:val="00E81B95"/>
    <w:rsid w:val="00E836E2"/>
    <w:rsid w:val="00E841ED"/>
    <w:rsid w:val="00E878D7"/>
    <w:rsid w:val="00E91684"/>
    <w:rsid w:val="00E9310F"/>
    <w:rsid w:val="00E94E3D"/>
    <w:rsid w:val="00E96E89"/>
    <w:rsid w:val="00EA4088"/>
    <w:rsid w:val="00EA65E8"/>
    <w:rsid w:val="00EA7D1A"/>
    <w:rsid w:val="00EB043D"/>
    <w:rsid w:val="00EB2B81"/>
    <w:rsid w:val="00EB31E7"/>
    <w:rsid w:val="00EB4AC7"/>
    <w:rsid w:val="00EB6763"/>
    <w:rsid w:val="00EC0080"/>
    <w:rsid w:val="00EC01FC"/>
    <w:rsid w:val="00EC1917"/>
    <w:rsid w:val="00EC369F"/>
    <w:rsid w:val="00EC7C13"/>
    <w:rsid w:val="00ED02A3"/>
    <w:rsid w:val="00ED10D0"/>
    <w:rsid w:val="00ED28BC"/>
    <w:rsid w:val="00ED34D1"/>
    <w:rsid w:val="00ED3D3B"/>
    <w:rsid w:val="00ED4AC7"/>
    <w:rsid w:val="00ED6A52"/>
    <w:rsid w:val="00EE0C32"/>
    <w:rsid w:val="00EE17CD"/>
    <w:rsid w:val="00EE1E20"/>
    <w:rsid w:val="00EE1FF5"/>
    <w:rsid w:val="00EE2830"/>
    <w:rsid w:val="00EE2C00"/>
    <w:rsid w:val="00EE30AC"/>
    <w:rsid w:val="00EE3A3C"/>
    <w:rsid w:val="00EE41D8"/>
    <w:rsid w:val="00EF1941"/>
    <w:rsid w:val="00EF48D8"/>
    <w:rsid w:val="00EF4C33"/>
    <w:rsid w:val="00EF5B94"/>
    <w:rsid w:val="00F07707"/>
    <w:rsid w:val="00F154E1"/>
    <w:rsid w:val="00F1760A"/>
    <w:rsid w:val="00F204FE"/>
    <w:rsid w:val="00F2073C"/>
    <w:rsid w:val="00F2121D"/>
    <w:rsid w:val="00F25764"/>
    <w:rsid w:val="00F26214"/>
    <w:rsid w:val="00F279BB"/>
    <w:rsid w:val="00F3032B"/>
    <w:rsid w:val="00F30A97"/>
    <w:rsid w:val="00F33B67"/>
    <w:rsid w:val="00F37C5A"/>
    <w:rsid w:val="00F413A6"/>
    <w:rsid w:val="00F42ACB"/>
    <w:rsid w:val="00F4388A"/>
    <w:rsid w:val="00F44196"/>
    <w:rsid w:val="00F44620"/>
    <w:rsid w:val="00F44B1D"/>
    <w:rsid w:val="00F5025E"/>
    <w:rsid w:val="00F530ED"/>
    <w:rsid w:val="00F53E77"/>
    <w:rsid w:val="00F53F94"/>
    <w:rsid w:val="00F543BE"/>
    <w:rsid w:val="00F55A84"/>
    <w:rsid w:val="00F61D66"/>
    <w:rsid w:val="00F64282"/>
    <w:rsid w:val="00F6454F"/>
    <w:rsid w:val="00F646CE"/>
    <w:rsid w:val="00F64DF4"/>
    <w:rsid w:val="00F65DE9"/>
    <w:rsid w:val="00F66811"/>
    <w:rsid w:val="00F67E9B"/>
    <w:rsid w:val="00F71EEE"/>
    <w:rsid w:val="00F818C4"/>
    <w:rsid w:val="00F838E6"/>
    <w:rsid w:val="00F84E55"/>
    <w:rsid w:val="00F9124C"/>
    <w:rsid w:val="00F96751"/>
    <w:rsid w:val="00F96994"/>
    <w:rsid w:val="00FA0CBE"/>
    <w:rsid w:val="00FA17B0"/>
    <w:rsid w:val="00FA1C21"/>
    <w:rsid w:val="00FA1F7F"/>
    <w:rsid w:val="00FA22D1"/>
    <w:rsid w:val="00FA2E76"/>
    <w:rsid w:val="00FA3FB4"/>
    <w:rsid w:val="00FB01F1"/>
    <w:rsid w:val="00FB6150"/>
    <w:rsid w:val="00FC5748"/>
    <w:rsid w:val="00FC60A9"/>
    <w:rsid w:val="00FD3C3F"/>
    <w:rsid w:val="00FD5290"/>
    <w:rsid w:val="00FD5843"/>
    <w:rsid w:val="00FE0272"/>
    <w:rsid w:val="00FE4E5A"/>
    <w:rsid w:val="00FE5F6A"/>
    <w:rsid w:val="00FE6B96"/>
    <w:rsid w:val="00FE742A"/>
    <w:rsid w:val="00FF0892"/>
    <w:rsid w:val="00FF488D"/>
    <w:rsid w:val="00FF4C74"/>
    <w:rsid w:val="00FF545D"/>
    <w:rsid w:val="00FF6421"/>
    <w:rsid w:val="00FF6576"/>
    <w:rsid w:val="00FF661D"/>
    <w:rsid w:val="017716F4"/>
    <w:rsid w:val="02847D5D"/>
    <w:rsid w:val="036839EA"/>
    <w:rsid w:val="03771E7F"/>
    <w:rsid w:val="03CF5817"/>
    <w:rsid w:val="040E27E3"/>
    <w:rsid w:val="061614DB"/>
    <w:rsid w:val="061B66AD"/>
    <w:rsid w:val="06287461"/>
    <w:rsid w:val="06A17008"/>
    <w:rsid w:val="06AF2146"/>
    <w:rsid w:val="072916E2"/>
    <w:rsid w:val="075946FD"/>
    <w:rsid w:val="076F4C09"/>
    <w:rsid w:val="0ABA2D7D"/>
    <w:rsid w:val="0BA1429C"/>
    <w:rsid w:val="0C0A7D34"/>
    <w:rsid w:val="0C68301E"/>
    <w:rsid w:val="0DA27AF9"/>
    <w:rsid w:val="0DB241E0"/>
    <w:rsid w:val="0E9D7C89"/>
    <w:rsid w:val="0EC80F86"/>
    <w:rsid w:val="0EFB5712"/>
    <w:rsid w:val="10234F21"/>
    <w:rsid w:val="114B4CEC"/>
    <w:rsid w:val="118511BA"/>
    <w:rsid w:val="1244465E"/>
    <w:rsid w:val="12A8795F"/>
    <w:rsid w:val="13171475"/>
    <w:rsid w:val="131B748C"/>
    <w:rsid w:val="156F29B6"/>
    <w:rsid w:val="15AA30B3"/>
    <w:rsid w:val="1A3053DF"/>
    <w:rsid w:val="1A540B25"/>
    <w:rsid w:val="1EFA59E6"/>
    <w:rsid w:val="1F2C3FCC"/>
    <w:rsid w:val="20672C08"/>
    <w:rsid w:val="20690B7E"/>
    <w:rsid w:val="2078055E"/>
    <w:rsid w:val="22C2593E"/>
    <w:rsid w:val="230D53EA"/>
    <w:rsid w:val="233F60BE"/>
    <w:rsid w:val="23F01166"/>
    <w:rsid w:val="24561DB9"/>
    <w:rsid w:val="249C0466"/>
    <w:rsid w:val="24A93B72"/>
    <w:rsid w:val="24C02D50"/>
    <w:rsid w:val="2DB9562B"/>
    <w:rsid w:val="2FE57FED"/>
    <w:rsid w:val="2FEF2C1A"/>
    <w:rsid w:val="326571C3"/>
    <w:rsid w:val="331A1D5C"/>
    <w:rsid w:val="339F26B0"/>
    <w:rsid w:val="36723C5D"/>
    <w:rsid w:val="39B2039F"/>
    <w:rsid w:val="39BC1DBE"/>
    <w:rsid w:val="3A96260F"/>
    <w:rsid w:val="3BE178BA"/>
    <w:rsid w:val="3D6D517E"/>
    <w:rsid w:val="3D855754"/>
    <w:rsid w:val="3E947108"/>
    <w:rsid w:val="3FC2784F"/>
    <w:rsid w:val="41720FB5"/>
    <w:rsid w:val="423959FC"/>
    <w:rsid w:val="441E1EB7"/>
    <w:rsid w:val="451D704F"/>
    <w:rsid w:val="4726137E"/>
    <w:rsid w:val="494947D3"/>
    <w:rsid w:val="495F1411"/>
    <w:rsid w:val="49861AA1"/>
    <w:rsid w:val="49DA79AB"/>
    <w:rsid w:val="4A01737A"/>
    <w:rsid w:val="4B2F13BC"/>
    <w:rsid w:val="4B7324F9"/>
    <w:rsid w:val="4BB1196D"/>
    <w:rsid w:val="4C0F2222"/>
    <w:rsid w:val="4C8E480F"/>
    <w:rsid w:val="4CFC309A"/>
    <w:rsid w:val="4D714816"/>
    <w:rsid w:val="4E3F66C2"/>
    <w:rsid w:val="4E877588"/>
    <w:rsid w:val="4EE74D90"/>
    <w:rsid w:val="502548BE"/>
    <w:rsid w:val="51874608"/>
    <w:rsid w:val="51C8437C"/>
    <w:rsid w:val="51F05E98"/>
    <w:rsid w:val="52854FEC"/>
    <w:rsid w:val="52ED493F"/>
    <w:rsid w:val="54535141"/>
    <w:rsid w:val="54A86D6F"/>
    <w:rsid w:val="54C6369A"/>
    <w:rsid w:val="55683ADA"/>
    <w:rsid w:val="5665777C"/>
    <w:rsid w:val="5A0A227A"/>
    <w:rsid w:val="5AAB75B9"/>
    <w:rsid w:val="5D1E0517"/>
    <w:rsid w:val="5E26240E"/>
    <w:rsid w:val="5F3A53B0"/>
    <w:rsid w:val="5F5F6283"/>
    <w:rsid w:val="605268D5"/>
    <w:rsid w:val="61616C24"/>
    <w:rsid w:val="62357313"/>
    <w:rsid w:val="62A42602"/>
    <w:rsid w:val="63D44F8E"/>
    <w:rsid w:val="68E64E12"/>
    <w:rsid w:val="6B0A032C"/>
    <w:rsid w:val="6B6A353E"/>
    <w:rsid w:val="6C2E19D8"/>
    <w:rsid w:val="6D386463"/>
    <w:rsid w:val="6DB85E1E"/>
    <w:rsid w:val="6E492F1A"/>
    <w:rsid w:val="6EE92007"/>
    <w:rsid w:val="6F547470"/>
    <w:rsid w:val="71F96A05"/>
    <w:rsid w:val="721A6432"/>
    <w:rsid w:val="730F5B4C"/>
    <w:rsid w:val="732778C7"/>
    <w:rsid w:val="733E1338"/>
    <w:rsid w:val="73697BBA"/>
    <w:rsid w:val="750317B6"/>
    <w:rsid w:val="760836BA"/>
    <w:rsid w:val="76595CC4"/>
    <w:rsid w:val="77466A7A"/>
    <w:rsid w:val="787127F8"/>
    <w:rsid w:val="78827754"/>
    <w:rsid w:val="78C26F56"/>
    <w:rsid w:val="78FC6307"/>
    <w:rsid w:val="79FC7092"/>
    <w:rsid w:val="7A3177E7"/>
    <w:rsid w:val="7B164183"/>
    <w:rsid w:val="7B933A26"/>
    <w:rsid w:val="7BD32074"/>
    <w:rsid w:val="7D1602C2"/>
    <w:rsid w:val="7DC425BD"/>
    <w:rsid w:val="7F7B4E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semiHidden/>
    <w:unhideWhenUsed/>
    <w:qFormat/>
    <w:uiPriority w:val="9"/>
    <w:pPr>
      <w:keepNext/>
      <w:keepLines/>
      <w:spacing w:before="260" w:after="260" w:line="416" w:lineRule="auto"/>
      <w:outlineLvl w:val="2"/>
    </w:pPr>
    <w:rPr>
      <w:rFonts w:eastAsia="黑体"/>
      <w:b/>
      <w:bCs/>
      <w:sz w:val="28"/>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35"/>
    <w:qFormat/>
    <w:uiPriority w:val="0"/>
    <w:pPr>
      <w:ind w:firstLine="420"/>
    </w:pPr>
    <w:rPr>
      <w:kern w:val="0"/>
      <w:sz w:val="20"/>
    </w:rPr>
  </w:style>
  <w:style w:type="paragraph" w:styleId="6">
    <w:name w:val="Document Map"/>
    <w:basedOn w:val="1"/>
    <w:link w:val="32"/>
    <w:semiHidden/>
    <w:unhideWhenUsed/>
    <w:qFormat/>
    <w:uiPriority w:val="99"/>
    <w:rPr>
      <w:rFonts w:ascii="宋体"/>
      <w:sz w:val="18"/>
      <w:szCs w:val="18"/>
    </w:rPr>
  </w:style>
  <w:style w:type="paragraph" w:styleId="7">
    <w:name w:val="annotation text"/>
    <w:basedOn w:val="1"/>
    <w:semiHidden/>
    <w:qFormat/>
    <w:uiPriority w:val="0"/>
    <w:pPr>
      <w:jc w:val="left"/>
    </w:pPr>
    <w:rPr>
      <w:kern w:val="0"/>
      <w:sz w:val="24"/>
      <w:szCs w:val="20"/>
    </w:rPr>
  </w:style>
  <w:style w:type="paragraph" w:styleId="8">
    <w:name w:val="Body Text"/>
    <w:basedOn w:val="1"/>
    <w:next w:val="1"/>
    <w:link w:val="34"/>
    <w:qFormat/>
    <w:uiPriority w:val="0"/>
    <w:pPr>
      <w:spacing w:after="120"/>
    </w:pPr>
    <w:rPr>
      <w:szCs w:val="20"/>
    </w:rPr>
  </w:style>
  <w:style w:type="paragraph" w:styleId="9">
    <w:name w:val="Body Text Indent"/>
    <w:basedOn w:val="1"/>
    <w:link w:val="55"/>
    <w:unhideWhenUsed/>
    <w:qFormat/>
    <w:uiPriority w:val="99"/>
    <w:pPr>
      <w:spacing w:after="120"/>
      <w:ind w:left="420" w:leftChars="200"/>
    </w:pPr>
  </w:style>
  <w:style w:type="paragraph" w:styleId="10">
    <w:name w:val="toc 3"/>
    <w:basedOn w:val="1"/>
    <w:next w:val="1"/>
    <w:unhideWhenUsed/>
    <w:qFormat/>
    <w:uiPriority w:val="39"/>
    <w:pPr>
      <w:ind w:left="840" w:leftChars="400"/>
    </w:pPr>
  </w:style>
  <w:style w:type="paragraph" w:styleId="11">
    <w:name w:val="Plain Text"/>
    <w:basedOn w:val="1"/>
    <w:link w:val="44"/>
    <w:qFormat/>
    <w:uiPriority w:val="99"/>
    <w:rPr>
      <w:rFonts w:ascii="宋体" w:hAnsi="Courier New" w:cstheme="minorBidi"/>
      <w:szCs w:val="22"/>
    </w:rPr>
  </w:style>
  <w:style w:type="paragraph" w:styleId="12">
    <w:name w:val="Date"/>
    <w:basedOn w:val="1"/>
    <w:next w:val="1"/>
    <w:link w:val="51"/>
    <w:unhideWhenUsed/>
    <w:qFormat/>
    <w:uiPriority w:val="0"/>
    <w:pPr>
      <w:ind w:left="100" w:leftChars="2500"/>
    </w:pPr>
    <w:rPr>
      <w:rFonts w:ascii="宋体"/>
      <w:spacing w:val="5"/>
      <w:sz w:val="25"/>
      <w:szCs w:val="25"/>
    </w:rPr>
  </w:style>
  <w:style w:type="paragraph" w:styleId="13">
    <w:name w:val="Balloon Text"/>
    <w:basedOn w:val="1"/>
    <w:link w:val="41"/>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Body Text Indent 3"/>
    <w:basedOn w:val="1"/>
    <w:link w:val="50"/>
    <w:semiHidden/>
    <w:unhideWhenUsed/>
    <w:qFormat/>
    <w:uiPriority w:val="99"/>
    <w:pPr>
      <w:spacing w:after="120"/>
      <w:ind w:left="420" w:leftChars="200"/>
    </w:pPr>
    <w:rPr>
      <w:sz w:val="16"/>
      <w:szCs w:val="16"/>
    </w:rPr>
  </w:style>
  <w:style w:type="paragraph" w:styleId="18">
    <w:name w:val="toc 2"/>
    <w:basedOn w:val="1"/>
    <w:next w:val="1"/>
    <w:link w:val="65"/>
    <w:unhideWhenUsed/>
    <w:qFormat/>
    <w:uiPriority w:val="39"/>
    <w:pPr>
      <w:ind w:left="420" w:leftChars="200"/>
    </w:pPr>
  </w:style>
  <w:style w:type="paragraph" w:styleId="19">
    <w:name w:val="HTML Preformatted"/>
    <w:basedOn w:val="1"/>
    <w:link w:val="54"/>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2"/>
    <w:basedOn w:val="1"/>
    <w:link w:val="61"/>
    <w:qFormat/>
    <w:uiPriority w:val="0"/>
    <w:pPr>
      <w:spacing w:after="120"/>
      <w:ind w:left="420" w:leftChars="200" w:firstLine="420"/>
    </w:p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HTML Cite"/>
    <w:basedOn w:val="24"/>
    <w:qFormat/>
    <w:uiPriority w:val="0"/>
  </w:style>
  <w:style w:type="paragraph" w:customStyle="1" w:styleId="27">
    <w:name w:val="样式 正文文本 + 首行缩进:  2 字符"/>
    <w:basedOn w:val="8"/>
    <w:qFormat/>
    <w:uiPriority w:val="99"/>
    <w:pPr>
      <w:spacing w:after="200" w:line="480" w:lineRule="exact"/>
      <w:ind w:firstLine="480"/>
    </w:pPr>
    <w:rPr>
      <w:rFonts w:hAnsi="宋体"/>
      <w:sz w:val="24"/>
    </w:rPr>
  </w:style>
  <w:style w:type="character" w:customStyle="1" w:styleId="28">
    <w:name w:val="页眉 Char"/>
    <w:basedOn w:val="24"/>
    <w:link w:val="15"/>
    <w:qFormat/>
    <w:uiPriority w:val="99"/>
    <w:rPr>
      <w:sz w:val="18"/>
      <w:szCs w:val="18"/>
    </w:rPr>
  </w:style>
  <w:style w:type="character" w:customStyle="1" w:styleId="29">
    <w:name w:val="页脚 Char"/>
    <w:basedOn w:val="24"/>
    <w:link w:val="14"/>
    <w:qFormat/>
    <w:uiPriority w:val="99"/>
    <w:rPr>
      <w:sz w:val="18"/>
      <w:szCs w:val="18"/>
    </w:rPr>
  </w:style>
  <w:style w:type="paragraph" w:customStyle="1" w:styleId="30">
    <w:name w:val="样式 样式 一级标题新 + 小三 段前: 1 行 段后: 0.5 行 + 段前: 0.5 行"/>
    <w:basedOn w:val="1"/>
    <w:qFormat/>
    <w:uiPriority w:val="0"/>
    <w:pPr>
      <w:numPr>
        <w:ilvl w:val="0"/>
        <w:numId w:val="1"/>
      </w:numPr>
      <w:spacing w:line="540" w:lineRule="exact"/>
      <w:outlineLvl w:val="0"/>
    </w:pPr>
    <w:rPr>
      <w:rFonts w:ascii="宋体" w:eastAsia="黑体" w:cs="宋体"/>
      <w:b/>
      <w:bCs/>
      <w:spacing w:val="5"/>
      <w:sz w:val="30"/>
      <w:szCs w:val="20"/>
    </w:rPr>
  </w:style>
  <w:style w:type="paragraph" w:customStyle="1" w:styleId="31">
    <w:name w:val="三级标题"/>
    <w:basedOn w:val="1"/>
    <w:qFormat/>
    <w:uiPriority w:val="0"/>
    <w:pPr>
      <w:numPr>
        <w:ilvl w:val="2"/>
        <w:numId w:val="1"/>
      </w:numPr>
      <w:spacing w:line="540" w:lineRule="exact"/>
      <w:ind w:firstLineChars="0"/>
      <w:outlineLvl w:val="2"/>
    </w:pPr>
    <w:rPr>
      <w:rFonts w:ascii="宋体"/>
      <w:b/>
      <w:spacing w:val="5"/>
      <w:sz w:val="25"/>
    </w:rPr>
  </w:style>
  <w:style w:type="character" w:customStyle="1" w:styleId="32">
    <w:name w:val="文档结构图 Char"/>
    <w:basedOn w:val="24"/>
    <w:link w:val="6"/>
    <w:semiHidden/>
    <w:qFormat/>
    <w:uiPriority w:val="99"/>
    <w:rPr>
      <w:rFonts w:ascii="宋体" w:hAnsi="Calibri" w:eastAsia="宋体" w:cs="Times New Roman"/>
      <w:sz w:val="18"/>
      <w:szCs w:val="18"/>
    </w:rPr>
  </w:style>
  <w:style w:type="paragraph" w:customStyle="1" w:styleId="33">
    <w:name w:val="Table Paragraph"/>
    <w:basedOn w:val="1"/>
    <w:qFormat/>
    <w:uiPriority w:val="1"/>
    <w:pPr>
      <w:adjustRightInd w:val="0"/>
      <w:snapToGrid w:val="0"/>
      <w:spacing w:line="360" w:lineRule="auto"/>
      <w:ind w:firstLine="723"/>
      <w:jc w:val="left"/>
    </w:pPr>
    <w:rPr>
      <w:rFonts w:asciiTheme="minorHAnsi" w:hAnsiTheme="minorHAnsi" w:cstheme="minorBidi"/>
      <w:kern w:val="0"/>
      <w:szCs w:val="22"/>
      <w:lang w:eastAsia="en-US"/>
    </w:rPr>
  </w:style>
  <w:style w:type="character" w:customStyle="1" w:styleId="34">
    <w:name w:val="正文文本 Char"/>
    <w:basedOn w:val="24"/>
    <w:link w:val="8"/>
    <w:qFormat/>
    <w:uiPriority w:val="0"/>
    <w:rPr>
      <w:rFonts w:ascii="Times New Roman" w:hAnsi="Times New Roman" w:eastAsia="宋体" w:cs="Times New Roman"/>
      <w:szCs w:val="20"/>
    </w:rPr>
  </w:style>
  <w:style w:type="character" w:customStyle="1" w:styleId="35">
    <w:name w:val="正文缩进 Char"/>
    <w:link w:val="5"/>
    <w:qFormat/>
    <w:uiPriority w:val="0"/>
    <w:rPr>
      <w:rFonts w:ascii="Calibri" w:hAnsi="Calibri" w:eastAsia="宋体" w:cs="Times New Roman"/>
      <w:kern w:val="0"/>
      <w:sz w:val="20"/>
      <w:szCs w:val="24"/>
    </w:rPr>
  </w:style>
  <w:style w:type="paragraph" w:customStyle="1" w:styleId="36">
    <w:name w:val="样式3"/>
    <w:basedOn w:val="1"/>
    <w:qFormat/>
    <w:uiPriority w:val="0"/>
    <w:pPr>
      <w:snapToGrid w:val="0"/>
      <w:jc w:val="center"/>
    </w:pPr>
    <w:rPr>
      <w:rFonts w:hAnsi="黑体" w:eastAsia="黑体"/>
      <w:color w:val="000000"/>
    </w:rPr>
  </w:style>
  <w:style w:type="character" w:customStyle="1" w:styleId="37">
    <w:name w:val="正文缩进 Char1"/>
    <w:qFormat/>
    <w:uiPriority w:val="0"/>
    <w:rPr>
      <w:rFonts w:ascii="Times New Roman" w:hAnsi="Times New Roman" w:eastAsia="宋体" w:cs="Times New Roman"/>
      <w:szCs w:val="20"/>
    </w:rPr>
  </w:style>
  <w:style w:type="character" w:customStyle="1" w:styleId="38">
    <w:name w:val="style11"/>
    <w:qFormat/>
    <w:uiPriority w:val="0"/>
    <w:rPr>
      <w:sz w:val="22"/>
      <w:szCs w:val="22"/>
    </w:rPr>
  </w:style>
  <w:style w:type="character" w:customStyle="1" w:styleId="39">
    <w:name w:val="标题 1 Char"/>
    <w:basedOn w:val="24"/>
    <w:link w:val="2"/>
    <w:qFormat/>
    <w:uiPriority w:val="9"/>
    <w:rPr>
      <w:rFonts w:ascii="Calibri" w:hAnsi="Calibri" w:eastAsia="宋体" w:cs="Times New Roman"/>
      <w:b/>
      <w:bCs/>
      <w:kern w:val="44"/>
      <w:sz w:val="44"/>
      <w:szCs w:val="44"/>
    </w:rPr>
  </w:style>
  <w:style w:type="paragraph" w:customStyle="1" w:styleId="4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Char"/>
    <w:basedOn w:val="24"/>
    <w:link w:val="13"/>
    <w:semiHidden/>
    <w:qFormat/>
    <w:uiPriority w:val="99"/>
    <w:rPr>
      <w:rFonts w:ascii="Calibri" w:hAnsi="Calibri" w:eastAsia="宋体" w:cs="Times New Roman"/>
      <w:sz w:val="18"/>
      <w:szCs w:val="18"/>
    </w:rPr>
  </w:style>
  <w:style w:type="paragraph" w:customStyle="1" w:styleId="4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3">
    <w:name w:val="默认段落字体 Para Char"/>
    <w:basedOn w:val="1"/>
    <w:next w:val="1"/>
    <w:qFormat/>
    <w:uiPriority w:val="0"/>
    <w:pPr>
      <w:spacing w:line="360" w:lineRule="auto"/>
    </w:pPr>
    <w:rPr>
      <w:rFonts w:ascii="宋体" w:hAnsi="宋体" w:cs="宋体"/>
    </w:rPr>
  </w:style>
  <w:style w:type="character" w:customStyle="1" w:styleId="44">
    <w:name w:val="纯文本 Char"/>
    <w:basedOn w:val="24"/>
    <w:link w:val="11"/>
    <w:qFormat/>
    <w:locked/>
    <w:uiPriority w:val="0"/>
    <w:rPr>
      <w:rFonts w:ascii="宋体" w:hAnsi="Courier New" w:eastAsia="宋体"/>
    </w:rPr>
  </w:style>
  <w:style w:type="character" w:customStyle="1" w:styleId="45">
    <w:name w:val="纯文本 Char1"/>
    <w:basedOn w:val="24"/>
    <w:semiHidden/>
    <w:qFormat/>
    <w:uiPriority w:val="99"/>
    <w:rPr>
      <w:rFonts w:ascii="宋体" w:hAnsi="Courier New" w:eastAsia="宋体" w:cs="Courier New"/>
      <w:szCs w:val="21"/>
    </w:rPr>
  </w:style>
  <w:style w:type="paragraph" w:customStyle="1" w:styleId="46">
    <w:name w:val="Char Char1 Char Char Char Char Char Char Char Char Char Char Char Char Char Char Char Char Char Char Char Char1 Char"/>
    <w:basedOn w:val="1"/>
    <w:qFormat/>
    <w:uiPriority w:val="0"/>
    <w:pPr>
      <w:spacing w:line="360" w:lineRule="auto"/>
    </w:pPr>
    <w:rPr>
      <w:rFonts w:ascii="宋体" w:hAnsi="宋体" w:cs="宋体"/>
    </w:rPr>
  </w:style>
  <w:style w:type="paragraph" w:customStyle="1" w:styleId="47">
    <w:name w:val="表"/>
    <w:basedOn w:val="1"/>
    <w:qFormat/>
    <w:uiPriority w:val="0"/>
    <w:pPr>
      <w:spacing w:line="320" w:lineRule="exact"/>
      <w:jc w:val="left"/>
    </w:pPr>
    <w:rPr>
      <w:kern w:val="0"/>
      <w:szCs w:val="20"/>
    </w:rPr>
  </w:style>
  <w:style w:type="character" w:customStyle="1" w:styleId="48">
    <w:name w:val="标题 2 Char"/>
    <w:basedOn w:val="24"/>
    <w:link w:val="3"/>
    <w:qFormat/>
    <w:uiPriority w:val="9"/>
    <w:rPr>
      <w:rFonts w:asciiTheme="majorHAnsi" w:hAnsiTheme="majorHAnsi" w:eastAsiaTheme="majorEastAsia" w:cstheme="majorBidi"/>
      <w:b/>
      <w:bCs/>
      <w:sz w:val="32"/>
      <w:szCs w:val="32"/>
    </w:rPr>
  </w:style>
  <w:style w:type="paragraph" w:customStyle="1" w:styleId="49">
    <w:name w:val="2"/>
    <w:basedOn w:val="1"/>
    <w:next w:val="30"/>
    <w:qFormat/>
    <w:uiPriority w:val="0"/>
    <w:pPr>
      <w:ind w:firstLine="527"/>
    </w:pPr>
    <w:rPr>
      <w:rFonts w:ascii="宋体"/>
      <w:spacing w:val="5"/>
      <w:sz w:val="25"/>
      <w:szCs w:val="25"/>
    </w:rPr>
  </w:style>
  <w:style w:type="character" w:customStyle="1" w:styleId="50">
    <w:name w:val="正文文本缩进 3 Char"/>
    <w:basedOn w:val="24"/>
    <w:link w:val="17"/>
    <w:semiHidden/>
    <w:qFormat/>
    <w:uiPriority w:val="99"/>
    <w:rPr>
      <w:rFonts w:ascii="Calibri" w:hAnsi="Calibri" w:eastAsia="宋体" w:cs="Times New Roman"/>
      <w:sz w:val="16"/>
      <w:szCs w:val="16"/>
    </w:rPr>
  </w:style>
  <w:style w:type="character" w:customStyle="1" w:styleId="51">
    <w:name w:val="日期 Char"/>
    <w:basedOn w:val="24"/>
    <w:link w:val="12"/>
    <w:qFormat/>
    <w:uiPriority w:val="0"/>
    <w:rPr>
      <w:rFonts w:ascii="宋体" w:hAnsi="Times New Roman" w:eastAsia="宋体" w:cs="Times New Roman"/>
      <w:spacing w:val="5"/>
      <w:sz w:val="25"/>
      <w:szCs w:val="25"/>
    </w:rPr>
  </w:style>
  <w:style w:type="paragraph" w:customStyle="1" w:styleId="5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3">
    <w:name w:val="样式 正文首行缩进 + 首行缩进:  2 字符"/>
    <w:basedOn w:val="1"/>
    <w:qFormat/>
    <w:uiPriority w:val="0"/>
    <w:pPr>
      <w:spacing w:line="600" w:lineRule="exact"/>
    </w:pPr>
    <w:rPr>
      <w:rFonts w:cs="宋体"/>
      <w:sz w:val="28"/>
      <w:lang w:val="en-GB" w:eastAsia="zh-TW"/>
    </w:rPr>
  </w:style>
  <w:style w:type="character" w:customStyle="1" w:styleId="54">
    <w:name w:val="HTML 预设格式 Char"/>
    <w:basedOn w:val="24"/>
    <w:link w:val="19"/>
    <w:semiHidden/>
    <w:qFormat/>
    <w:uiPriority w:val="99"/>
    <w:rPr>
      <w:rFonts w:ascii="宋体" w:hAnsi="宋体" w:eastAsia="宋体" w:cs="宋体"/>
      <w:kern w:val="0"/>
      <w:sz w:val="24"/>
      <w:szCs w:val="24"/>
    </w:rPr>
  </w:style>
  <w:style w:type="character" w:customStyle="1" w:styleId="55">
    <w:name w:val="正文文本缩进 Char"/>
    <w:basedOn w:val="24"/>
    <w:link w:val="9"/>
    <w:qFormat/>
    <w:uiPriority w:val="99"/>
    <w:rPr>
      <w:rFonts w:ascii="Calibri" w:hAnsi="Calibri" w:eastAsia="宋体" w:cs="Times New Roman"/>
      <w:szCs w:val="24"/>
    </w:rPr>
  </w:style>
  <w:style w:type="character" w:customStyle="1" w:styleId="56">
    <w:name w:val="标题 3 Char"/>
    <w:basedOn w:val="24"/>
    <w:link w:val="4"/>
    <w:semiHidden/>
    <w:qFormat/>
    <w:uiPriority w:val="9"/>
    <w:rPr>
      <w:rFonts w:ascii="Calibri" w:hAnsi="Calibri" w:eastAsia="黑体"/>
      <w:b/>
      <w:bCs/>
      <w:kern w:val="2"/>
      <w:sz w:val="28"/>
      <w:szCs w:val="32"/>
    </w:rPr>
  </w:style>
  <w:style w:type="character" w:customStyle="1" w:styleId="57">
    <w:name w:val="表格文字 Char"/>
    <w:link w:val="58"/>
    <w:qFormat/>
    <w:locked/>
    <w:uiPriority w:val="0"/>
    <w:rPr>
      <w:rFonts w:ascii="宋体" w:hAnsi="宋体" w:eastAsia="黑体"/>
      <w:b/>
      <w:bCs/>
      <w:snapToGrid w:val="0"/>
      <w:color w:val="0000FF"/>
      <w:kern w:val="2"/>
      <w:sz w:val="21"/>
      <w:szCs w:val="21"/>
    </w:rPr>
  </w:style>
  <w:style w:type="paragraph" w:customStyle="1" w:styleId="58">
    <w:name w:val="表格文字"/>
    <w:basedOn w:val="1"/>
    <w:link w:val="57"/>
    <w:qFormat/>
    <w:uiPriority w:val="0"/>
    <w:pPr>
      <w:tabs>
        <w:tab w:val="left" w:pos="8640"/>
      </w:tabs>
      <w:adjustRightInd w:val="0"/>
      <w:snapToGrid w:val="0"/>
      <w:spacing w:beforeLines="20"/>
      <w:jc w:val="center"/>
    </w:pPr>
    <w:rPr>
      <w:rFonts w:ascii="宋体" w:hAnsi="宋体" w:eastAsia="黑体" w:cstheme="minorBidi"/>
      <w:b/>
      <w:bCs/>
      <w:snapToGrid w:val="0"/>
      <w:color w:val="0000FF"/>
      <w:szCs w:val="21"/>
    </w:rPr>
  </w:style>
  <w:style w:type="character" w:customStyle="1" w:styleId="59">
    <w:name w:val="正文(首行缩进) Char1"/>
    <w:link w:val="60"/>
    <w:qFormat/>
    <w:locked/>
    <w:uiPriority w:val="0"/>
    <w:rPr>
      <w:rFonts w:ascii="宋体" w:hAnsi="宋体"/>
      <w:snapToGrid w:val="0"/>
      <w:sz w:val="24"/>
      <w:szCs w:val="28"/>
    </w:rPr>
  </w:style>
  <w:style w:type="paragraph" w:customStyle="1" w:styleId="60">
    <w:name w:val="正文(首行缩进)"/>
    <w:basedOn w:val="1"/>
    <w:link w:val="59"/>
    <w:qFormat/>
    <w:uiPriority w:val="0"/>
    <w:pPr>
      <w:snapToGrid w:val="0"/>
      <w:ind w:firstLine="480"/>
    </w:pPr>
    <w:rPr>
      <w:rFonts w:ascii="宋体" w:hAnsi="宋体"/>
      <w:snapToGrid w:val="0"/>
      <w:kern w:val="0"/>
      <w:szCs w:val="28"/>
    </w:rPr>
  </w:style>
  <w:style w:type="character" w:customStyle="1" w:styleId="61">
    <w:name w:val="正文首行缩进 2 Char"/>
    <w:basedOn w:val="55"/>
    <w:link w:val="21"/>
    <w:qFormat/>
    <w:uiPriority w:val="0"/>
    <w:rPr>
      <w:rFonts w:ascii="Calibri" w:hAnsi="Calibri" w:eastAsia="宋体" w:cs="Times New Roman"/>
      <w:kern w:val="2"/>
      <w:sz w:val="21"/>
      <w:szCs w:val="24"/>
    </w:rPr>
  </w:style>
  <w:style w:type="paragraph" w:customStyle="1" w:styleId="62">
    <w:name w:val="新格式表"/>
    <w:basedOn w:val="1"/>
    <w:qFormat/>
    <w:uiPriority w:val="0"/>
    <w:pPr>
      <w:adjustRightInd w:val="0"/>
      <w:snapToGrid w:val="0"/>
      <w:spacing w:line="0" w:lineRule="atLeast"/>
      <w:jc w:val="center"/>
    </w:pPr>
    <w:rPr>
      <w:rFonts w:ascii="宋体" w:hAnsi="宋体"/>
      <w:color w:val="FF0000"/>
      <w:kern w:val="0"/>
      <w:szCs w:val="21"/>
    </w:rPr>
  </w:style>
  <w:style w:type="paragraph" w:customStyle="1" w:styleId="63">
    <w:name w:val="表格文字自用"/>
    <w:basedOn w:val="18"/>
    <w:link w:val="66"/>
    <w:qFormat/>
    <w:uiPriority w:val="0"/>
    <w:pPr>
      <w:spacing w:line="380" w:lineRule="atLeast"/>
      <w:ind w:left="0" w:leftChars="0" w:firstLine="480"/>
      <w:jc w:val="center"/>
    </w:pPr>
    <w:rPr>
      <w:bCs/>
      <w:szCs w:val="21"/>
    </w:rPr>
  </w:style>
  <w:style w:type="table" w:customStyle="1" w:styleId="64">
    <w:name w:val="网格型1"/>
    <w:basedOn w:val="22"/>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5">
    <w:name w:val="目录 2 Char"/>
    <w:basedOn w:val="24"/>
    <w:link w:val="18"/>
    <w:qFormat/>
    <w:uiPriority w:val="39"/>
    <w:rPr>
      <w:kern w:val="2"/>
      <w:sz w:val="24"/>
      <w:szCs w:val="24"/>
    </w:rPr>
  </w:style>
  <w:style w:type="character" w:customStyle="1" w:styleId="66">
    <w:name w:val="表格文字自用 Char"/>
    <w:basedOn w:val="65"/>
    <w:link w:val="63"/>
    <w:qFormat/>
    <w:uiPriority w:val="0"/>
    <w:rPr>
      <w:bCs/>
      <w:kern w:val="2"/>
      <w:sz w:val="24"/>
      <w:szCs w:val="21"/>
    </w:rPr>
  </w:style>
  <w:style w:type="table" w:customStyle="1" w:styleId="6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1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3167</Words>
  <Characters>3739</Characters>
  <Lines>185</Lines>
  <Paragraphs>52</Paragraphs>
  <TotalTime>0</TotalTime>
  <ScaleCrop>false</ScaleCrop>
  <LinksUpToDate>false</LinksUpToDate>
  <CharactersWithSpaces>3818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2023-08-16T01:38:00Z</dcterms:created>
  <dc:creator>zt</dc:creator>
  <cp:lastModifiedBy> 柱子</cp:lastModifiedBy>
  <cp:lastPrinted>2023-09-08T01:35:00Z</cp:lastPrinted>
  <dcterms:modified xsi:type="dcterms:W3CDTF">2024-12-09T01:40:40Z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272342203CE048E0827FC1B8BB139595_13</vt:lpwstr>
  </property>
</Properties>
</file>